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4F0A7" w14:textId="03CF945F" w:rsidR="0099308D" w:rsidRPr="00C56E0A" w:rsidRDefault="0099308D" w:rsidP="00D9140D">
      <w:pPr>
        <w:rPr>
          <w:b/>
        </w:rPr>
      </w:pPr>
      <w:r w:rsidRPr="00C56E0A">
        <w:rPr>
          <w:b/>
        </w:rPr>
        <w:t>Teaching and Learning Centre podcasts:  the DISSERTATION SERIES</w:t>
      </w:r>
    </w:p>
    <w:p w14:paraId="3C465AB8" w14:textId="49DC2ECC" w:rsidR="00EF32B6" w:rsidRPr="00C56E0A" w:rsidRDefault="00D9140D" w:rsidP="00D9140D">
      <w:pPr>
        <w:rPr>
          <w:b/>
        </w:rPr>
      </w:pPr>
      <w:r w:rsidRPr="00C56E0A">
        <w:rPr>
          <w:b/>
        </w:rPr>
        <w:t>Time management and task planner</w:t>
      </w:r>
    </w:p>
    <w:p w14:paraId="73331556" w14:textId="77777777" w:rsidR="00EF32B6" w:rsidRDefault="00EF32B6" w:rsidP="00D9140D"/>
    <w:p w14:paraId="1753D79C" w14:textId="49846C79" w:rsidR="00D9140D" w:rsidRPr="00C56E0A" w:rsidRDefault="00D9140D" w:rsidP="00D9140D">
      <w:pPr>
        <w:rPr>
          <w:lang w:val="en-GB"/>
        </w:rPr>
      </w:pPr>
      <w:r w:rsidRPr="00D9140D">
        <w:t>Estimate how much time is required to complete each of the tasks below for your project. If the task doesn’t apply to you, mark it out. If there are other tasks you must complete that are not listed, please fill them in.</w:t>
      </w:r>
    </w:p>
    <w:tbl>
      <w:tblPr>
        <w:tblStyle w:val="TableGrid"/>
        <w:tblW w:w="9106" w:type="dxa"/>
        <w:tblInd w:w="74" w:type="dxa"/>
        <w:tblLook w:val="04A0" w:firstRow="1" w:lastRow="0" w:firstColumn="1" w:lastColumn="0" w:noHBand="0" w:noVBand="1"/>
      </w:tblPr>
      <w:tblGrid>
        <w:gridCol w:w="6413"/>
        <w:gridCol w:w="1701"/>
        <w:gridCol w:w="992"/>
      </w:tblGrid>
      <w:tr w:rsidR="0079586B" w:rsidRPr="00D9140D" w14:paraId="60E8BB0C" w14:textId="77777777" w:rsidTr="0079586B">
        <w:trPr>
          <w:trHeight w:val="347"/>
        </w:trPr>
        <w:tc>
          <w:tcPr>
            <w:tcW w:w="6413"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DAEEF3" w:themeFill="accent5" w:themeFillTint="33"/>
          </w:tcPr>
          <w:p w14:paraId="06834242" w14:textId="77777777" w:rsidR="00D9140D" w:rsidRPr="00D9140D" w:rsidRDefault="00D9140D" w:rsidP="00D9140D">
            <w:r w:rsidRPr="00D9140D">
              <w:t>Task</w:t>
            </w:r>
          </w:p>
        </w:tc>
        <w:tc>
          <w:tcPr>
            <w:tcW w:w="1701"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DAEEF3" w:themeFill="accent5" w:themeFillTint="33"/>
          </w:tcPr>
          <w:p w14:paraId="7491957F" w14:textId="77777777" w:rsidR="00D9140D" w:rsidRPr="00D9140D" w:rsidRDefault="00D9140D" w:rsidP="00D9140D">
            <w:r w:rsidRPr="00D9140D">
              <w:t>Time required</w:t>
            </w:r>
          </w:p>
        </w:tc>
        <w:tc>
          <w:tcPr>
            <w:tcW w:w="992"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DAEEF3" w:themeFill="accent5" w:themeFillTint="33"/>
          </w:tcPr>
          <w:p w14:paraId="102119D5" w14:textId="77777777" w:rsidR="00D9140D" w:rsidRPr="00D9140D" w:rsidRDefault="00D9140D" w:rsidP="00D9140D">
            <w:r w:rsidRPr="00D9140D">
              <w:t>Priority</w:t>
            </w:r>
          </w:p>
        </w:tc>
      </w:tr>
      <w:tr w:rsidR="0079586B" w:rsidRPr="00D9140D" w14:paraId="791261C4" w14:textId="77777777" w:rsidTr="0079586B">
        <w:tc>
          <w:tcPr>
            <w:tcW w:w="6413" w:type="dxa"/>
            <w:tcBorders>
              <w:top w:val="single" w:sz="4" w:space="0" w:color="B6DDE8" w:themeColor="accent5" w:themeTint="66"/>
            </w:tcBorders>
          </w:tcPr>
          <w:p w14:paraId="5B5C9DD0" w14:textId="77777777" w:rsidR="00D9140D" w:rsidRPr="00D9140D" w:rsidRDefault="00D9140D" w:rsidP="00D9140D">
            <w:pPr>
              <w:rPr>
                <w:lang w:val="fr-FR"/>
              </w:rPr>
            </w:pPr>
            <w:proofErr w:type="spellStart"/>
            <w:r w:rsidRPr="00D9140D">
              <w:rPr>
                <w:lang w:val="fr-FR"/>
              </w:rPr>
              <w:t>Draft</w:t>
            </w:r>
            <w:proofErr w:type="spellEnd"/>
            <w:r w:rsidRPr="00D9140D">
              <w:rPr>
                <w:lang w:val="fr-FR"/>
              </w:rPr>
              <w:t xml:space="preserve"> </w:t>
            </w:r>
            <w:proofErr w:type="spellStart"/>
            <w:r w:rsidRPr="00D9140D">
              <w:rPr>
                <w:lang w:val="fr-FR"/>
              </w:rPr>
              <w:t>research</w:t>
            </w:r>
            <w:proofErr w:type="spellEnd"/>
            <w:r w:rsidRPr="00D9140D">
              <w:rPr>
                <w:lang w:val="fr-FR"/>
              </w:rPr>
              <w:t xml:space="preserve"> instruments (questionnaires, interview guides, etc.)</w:t>
            </w:r>
          </w:p>
          <w:p w14:paraId="0B1F2855" w14:textId="77777777" w:rsidR="00D9140D" w:rsidRPr="00D9140D" w:rsidRDefault="00D9140D" w:rsidP="00D9140D">
            <w:pPr>
              <w:rPr>
                <w:lang w:val="fr-FR"/>
              </w:rPr>
            </w:pPr>
          </w:p>
        </w:tc>
        <w:tc>
          <w:tcPr>
            <w:tcW w:w="1701" w:type="dxa"/>
            <w:tcBorders>
              <w:top w:val="single" w:sz="4" w:space="0" w:color="B6DDE8" w:themeColor="accent5" w:themeTint="66"/>
            </w:tcBorders>
          </w:tcPr>
          <w:p w14:paraId="455AEA58" w14:textId="77777777" w:rsidR="00D9140D" w:rsidRPr="00D9140D" w:rsidRDefault="00D9140D" w:rsidP="00D9140D">
            <w:pPr>
              <w:rPr>
                <w:lang w:val="fr-FR"/>
              </w:rPr>
            </w:pPr>
          </w:p>
        </w:tc>
        <w:tc>
          <w:tcPr>
            <w:tcW w:w="992" w:type="dxa"/>
            <w:tcBorders>
              <w:top w:val="single" w:sz="4" w:space="0" w:color="B6DDE8" w:themeColor="accent5" w:themeTint="66"/>
            </w:tcBorders>
          </w:tcPr>
          <w:p w14:paraId="4BDD04EA" w14:textId="77777777" w:rsidR="00D9140D" w:rsidRPr="00D9140D" w:rsidRDefault="00D9140D" w:rsidP="00D9140D">
            <w:pPr>
              <w:rPr>
                <w:lang w:val="fr-FR"/>
              </w:rPr>
            </w:pPr>
          </w:p>
        </w:tc>
      </w:tr>
      <w:tr w:rsidR="0079586B" w:rsidRPr="00D9140D" w14:paraId="0C63A175" w14:textId="77777777" w:rsidTr="0079586B">
        <w:tc>
          <w:tcPr>
            <w:tcW w:w="6413" w:type="dxa"/>
          </w:tcPr>
          <w:p w14:paraId="513D9776" w14:textId="77777777" w:rsidR="00D9140D" w:rsidRPr="00D9140D" w:rsidRDefault="00D9140D" w:rsidP="00D9140D">
            <w:r w:rsidRPr="00D9140D">
              <w:t>Piloting research instruments (questionnaires, interview guides, etc.)</w:t>
            </w:r>
          </w:p>
          <w:p w14:paraId="42E85C10" w14:textId="77777777" w:rsidR="00D9140D" w:rsidRPr="00D9140D" w:rsidRDefault="00D9140D" w:rsidP="00D9140D"/>
        </w:tc>
        <w:tc>
          <w:tcPr>
            <w:tcW w:w="1701" w:type="dxa"/>
          </w:tcPr>
          <w:p w14:paraId="6720B59D" w14:textId="77777777" w:rsidR="00D9140D" w:rsidRPr="00D9140D" w:rsidRDefault="00D9140D" w:rsidP="00D9140D"/>
        </w:tc>
        <w:tc>
          <w:tcPr>
            <w:tcW w:w="992" w:type="dxa"/>
          </w:tcPr>
          <w:p w14:paraId="6CE44623" w14:textId="77777777" w:rsidR="00D9140D" w:rsidRPr="00D9140D" w:rsidRDefault="00D9140D" w:rsidP="00D9140D"/>
        </w:tc>
      </w:tr>
      <w:tr w:rsidR="0079586B" w:rsidRPr="00D9140D" w14:paraId="037D509F" w14:textId="77777777" w:rsidTr="0079586B">
        <w:tc>
          <w:tcPr>
            <w:tcW w:w="6413" w:type="dxa"/>
          </w:tcPr>
          <w:p w14:paraId="6535B8FA" w14:textId="77777777" w:rsidR="00D9140D" w:rsidRPr="00D9140D" w:rsidRDefault="00D9140D" w:rsidP="00D9140D">
            <w:r w:rsidRPr="00D9140D">
              <w:t>Recruiting participants, surveying, interviewing, fieldwork</w:t>
            </w:r>
          </w:p>
          <w:p w14:paraId="590646DB" w14:textId="77777777" w:rsidR="00D9140D" w:rsidRPr="00D9140D" w:rsidRDefault="00D9140D" w:rsidP="00D9140D"/>
        </w:tc>
        <w:tc>
          <w:tcPr>
            <w:tcW w:w="1701" w:type="dxa"/>
          </w:tcPr>
          <w:p w14:paraId="60D918F2" w14:textId="77777777" w:rsidR="00D9140D" w:rsidRPr="00D9140D" w:rsidRDefault="00D9140D" w:rsidP="00D9140D"/>
        </w:tc>
        <w:tc>
          <w:tcPr>
            <w:tcW w:w="992" w:type="dxa"/>
          </w:tcPr>
          <w:p w14:paraId="039EF082" w14:textId="77777777" w:rsidR="00D9140D" w:rsidRPr="00D9140D" w:rsidRDefault="00D9140D" w:rsidP="00D9140D"/>
        </w:tc>
      </w:tr>
      <w:tr w:rsidR="0079586B" w:rsidRPr="00D9140D" w14:paraId="7F7E191F" w14:textId="77777777" w:rsidTr="0079586B">
        <w:tc>
          <w:tcPr>
            <w:tcW w:w="6413" w:type="dxa"/>
          </w:tcPr>
          <w:p w14:paraId="798A895F" w14:textId="77777777" w:rsidR="00D9140D" w:rsidRPr="00D9140D" w:rsidRDefault="00D9140D" w:rsidP="00D9140D">
            <w:r w:rsidRPr="00D9140D">
              <w:t>Access, permissions, ethical clearances</w:t>
            </w:r>
          </w:p>
          <w:p w14:paraId="52C508C2" w14:textId="77777777" w:rsidR="00D9140D" w:rsidRPr="00D9140D" w:rsidRDefault="00D9140D" w:rsidP="00D9140D"/>
        </w:tc>
        <w:tc>
          <w:tcPr>
            <w:tcW w:w="1701" w:type="dxa"/>
          </w:tcPr>
          <w:p w14:paraId="6BEDCF11" w14:textId="77777777" w:rsidR="00D9140D" w:rsidRPr="00D9140D" w:rsidRDefault="00D9140D" w:rsidP="00D9140D"/>
        </w:tc>
        <w:tc>
          <w:tcPr>
            <w:tcW w:w="992" w:type="dxa"/>
          </w:tcPr>
          <w:p w14:paraId="1D2DC227" w14:textId="77777777" w:rsidR="00D9140D" w:rsidRPr="00D9140D" w:rsidRDefault="00D9140D" w:rsidP="00D9140D"/>
        </w:tc>
      </w:tr>
      <w:tr w:rsidR="0079586B" w:rsidRPr="00D9140D" w14:paraId="3AC6EED7" w14:textId="77777777" w:rsidTr="0079586B">
        <w:trPr>
          <w:trHeight w:val="730"/>
        </w:trPr>
        <w:tc>
          <w:tcPr>
            <w:tcW w:w="6413" w:type="dxa"/>
          </w:tcPr>
          <w:p w14:paraId="2396BAFE" w14:textId="77777777" w:rsidR="00D9140D" w:rsidRPr="00D9140D" w:rsidRDefault="00D9140D" w:rsidP="00D9140D">
            <w:r w:rsidRPr="00D9140D">
              <w:t>Desk literature searches, accessing documents or archives</w:t>
            </w:r>
          </w:p>
          <w:p w14:paraId="68905825" w14:textId="77777777" w:rsidR="00D9140D" w:rsidRPr="00D9140D" w:rsidRDefault="00D9140D" w:rsidP="0079586B">
            <w:pPr>
              <w:ind w:hanging="74"/>
            </w:pPr>
          </w:p>
        </w:tc>
        <w:tc>
          <w:tcPr>
            <w:tcW w:w="1701" w:type="dxa"/>
          </w:tcPr>
          <w:p w14:paraId="0492744A" w14:textId="77777777" w:rsidR="00D9140D" w:rsidRPr="00D9140D" w:rsidRDefault="00D9140D" w:rsidP="00D9140D"/>
        </w:tc>
        <w:tc>
          <w:tcPr>
            <w:tcW w:w="992" w:type="dxa"/>
          </w:tcPr>
          <w:p w14:paraId="0183DD21" w14:textId="77777777" w:rsidR="00D9140D" w:rsidRPr="00D9140D" w:rsidRDefault="00D9140D" w:rsidP="00D9140D"/>
        </w:tc>
      </w:tr>
      <w:tr w:rsidR="0079586B" w:rsidRPr="00D9140D" w14:paraId="7B69C49E" w14:textId="77777777" w:rsidTr="0079586B">
        <w:tc>
          <w:tcPr>
            <w:tcW w:w="6413" w:type="dxa"/>
          </w:tcPr>
          <w:p w14:paraId="7CC57C41" w14:textId="77777777" w:rsidR="00D9140D" w:rsidRPr="00D9140D" w:rsidRDefault="00D9140D" w:rsidP="00D9140D">
            <w:r w:rsidRPr="00D9140D">
              <w:t>Methods / software training</w:t>
            </w:r>
          </w:p>
          <w:p w14:paraId="3F3CC03A" w14:textId="77777777" w:rsidR="00D9140D" w:rsidRPr="00D9140D" w:rsidRDefault="00D9140D" w:rsidP="00D9140D"/>
        </w:tc>
        <w:tc>
          <w:tcPr>
            <w:tcW w:w="1701" w:type="dxa"/>
          </w:tcPr>
          <w:p w14:paraId="18A7393B" w14:textId="77777777" w:rsidR="00D9140D" w:rsidRPr="00D9140D" w:rsidRDefault="00D9140D" w:rsidP="00D9140D"/>
        </w:tc>
        <w:tc>
          <w:tcPr>
            <w:tcW w:w="992" w:type="dxa"/>
          </w:tcPr>
          <w:p w14:paraId="624B3CD6" w14:textId="77777777" w:rsidR="00D9140D" w:rsidRPr="00D9140D" w:rsidRDefault="00D9140D" w:rsidP="00D9140D"/>
        </w:tc>
      </w:tr>
      <w:tr w:rsidR="0079586B" w:rsidRPr="00D9140D" w14:paraId="12D3CFAB" w14:textId="77777777" w:rsidTr="0079586B">
        <w:tc>
          <w:tcPr>
            <w:tcW w:w="6413" w:type="dxa"/>
          </w:tcPr>
          <w:p w14:paraId="23A8CA4D" w14:textId="77777777" w:rsidR="00D9140D" w:rsidRPr="00D9140D" w:rsidRDefault="00D9140D" w:rsidP="00D9140D">
            <w:r w:rsidRPr="00D9140D">
              <w:t>Gathering data</w:t>
            </w:r>
          </w:p>
          <w:p w14:paraId="1D65AAD7" w14:textId="77777777" w:rsidR="00D9140D" w:rsidRPr="00D9140D" w:rsidRDefault="00D9140D" w:rsidP="00D9140D"/>
        </w:tc>
        <w:tc>
          <w:tcPr>
            <w:tcW w:w="1701" w:type="dxa"/>
          </w:tcPr>
          <w:p w14:paraId="6057BCCA" w14:textId="77777777" w:rsidR="00D9140D" w:rsidRPr="00D9140D" w:rsidRDefault="00D9140D" w:rsidP="00D9140D"/>
        </w:tc>
        <w:tc>
          <w:tcPr>
            <w:tcW w:w="992" w:type="dxa"/>
          </w:tcPr>
          <w:p w14:paraId="20F2848D" w14:textId="77777777" w:rsidR="00D9140D" w:rsidRPr="00D9140D" w:rsidRDefault="00D9140D" w:rsidP="00D9140D"/>
        </w:tc>
      </w:tr>
      <w:tr w:rsidR="0079586B" w:rsidRPr="00D9140D" w14:paraId="7CA08504" w14:textId="77777777" w:rsidTr="0079586B">
        <w:tc>
          <w:tcPr>
            <w:tcW w:w="6413" w:type="dxa"/>
          </w:tcPr>
          <w:p w14:paraId="62D2A0AC" w14:textId="77777777" w:rsidR="00D9140D" w:rsidRPr="00D9140D" w:rsidRDefault="00D9140D" w:rsidP="00D9140D">
            <w:r w:rsidRPr="00D9140D">
              <w:t>Transcription /translation/data preparation</w:t>
            </w:r>
          </w:p>
          <w:p w14:paraId="456AC040" w14:textId="77777777" w:rsidR="00D9140D" w:rsidRPr="00D9140D" w:rsidRDefault="00D9140D" w:rsidP="00D9140D"/>
        </w:tc>
        <w:tc>
          <w:tcPr>
            <w:tcW w:w="1701" w:type="dxa"/>
          </w:tcPr>
          <w:p w14:paraId="2B5E21F5" w14:textId="77777777" w:rsidR="00D9140D" w:rsidRPr="00D9140D" w:rsidRDefault="00D9140D" w:rsidP="00D9140D"/>
        </w:tc>
        <w:tc>
          <w:tcPr>
            <w:tcW w:w="992" w:type="dxa"/>
          </w:tcPr>
          <w:p w14:paraId="55496B26" w14:textId="77777777" w:rsidR="00D9140D" w:rsidRPr="00D9140D" w:rsidRDefault="00D9140D" w:rsidP="00D9140D"/>
        </w:tc>
      </w:tr>
      <w:tr w:rsidR="0079586B" w:rsidRPr="00D9140D" w14:paraId="008A7B3C" w14:textId="77777777" w:rsidTr="0079586B">
        <w:tc>
          <w:tcPr>
            <w:tcW w:w="6413" w:type="dxa"/>
          </w:tcPr>
          <w:p w14:paraId="351BE017" w14:textId="77777777" w:rsidR="00D9140D" w:rsidRPr="00D9140D" w:rsidRDefault="00D9140D" w:rsidP="00D9140D">
            <w:r w:rsidRPr="00D9140D">
              <w:t>Data analysis</w:t>
            </w:r>
          </w:p>
          <w:p w14:paraId="0970B317" w14:textId="77777777" w:rsidR="00D9140D" w:rsidRPr="00D9140D" w:rsidRDefault="00D9140D" w:rsidP="00D9140D"/>
        </w:tc>
        <w:tc>
          <w:tcPr>
            <w:tcW w:w="1701" w:type="dxa"/>
          </w:tcPr>
          <w:p w14:paraId="43933FF0" w14:textId="77777777" w:rsidR="00D9140D" w:rsidRPr="00D9140D" w:rsidRDefault="00D9140D" w:rsidP="00D9140D"/>
        </w:tc>
        <w:tc>
          <w:tcPr>
            <w:tcW w:w="992" w:type="dxa"/>
          </w:tcPr>
          <w:p w14:paraId="0308B814" w14:textId="77777777" w:rsidR="00D9140D" w:rsidRPr="00D9140D" w:rsidRDefault="00D9140D" w:rsidP="00D9140D"/>
        </w:tc>
      </w:tr>
      <w:tr w:rsidR="0079586B" w:rsidRPr="00D9140D" w14:paraId="2B82C162" w14:textId="77777777" w:rsidTr="0079586B">
        <w:tc>
          <w:tcPr>
            <w:tcW w:w="6413" w:type="dxa"/>
          </w:tcPr>
          <w:p w14:paraId="5BA66777" w14:textId="77777777" w:rsidR="00D9140D" w:rsidRPr="00D9140D" w:rsidRDefault="00D9140D" w:rsidP="00D9140D">
            <w:r w:rsidRPr="00D9140D">
              <w:t>Writing first draft (2</w:t>
            </w:r>
            <w:r w:rsidRPr="00D9140D">
              <w:rPr>
                <w:vertAlign w:val="superscript"/>
              </w:rPr>
              <w:t>nd</w:t>
            </w:r>
            <w:r w:rsidRPr="00D9140D">
              <w:t>, 3</w:t>
            </w:r>
            <w:r w:rsidRPr="00D9140D">
              <w:rPr>
                <w:vertAlign w:val="superscript"/>
              </w:rPr>
              <w:t>rd</w:t>
            </w:r>
            <w:r w:rsidRPr="00D9140D">
              <w:t>, n</w:t>
            </w:r>
            <w:r w:rsidRPr="00D9140D">
              <w:rPr>
                <w:vertAlign w:val="superscript"/>
              </w:rPr>
              <w:t>th</w:t>
            </w:r>
            <w:r w:rsidRPr="00D9140D">
              <w:t xml:space="preserve"> draft)</w:t>
            </w:r>
          </w:p>
          <w:p w14:paraId="19DC39B0" w14:textId="77777777" w:rsidR="00D9140D" w:rsidRPr="00D9140D" w:rsidRDefault="00D9140D" w:rsidP="00D9140D"/>
        </w:tc>
        <w:tc>
          <w:tcPr>
            <w:tcW w:w="1701" w:type="dxa"/>
          </w:tcPr>
          <w:p w14:paraId="309DC62B" w14:textId="77777777" w:rsidR="00D9140D" w:rsidRPr="00D9140D" w:rsidRDefault="00D9140D" w:rsidP="00D9140D"/>
        </w:tc>
        <w:tc>
          <w:tcPr>
            <w:tcW w:w="992" w:type="dxa"/>
          </w:tcPr>
          <w:p w14:paraId="2FC82010" w14:textId="77777777" w:rsidR="00D9140D" w:rsidRPr="00D9140D" w:rsidRDefault="00D9140D" w:rsidP="00D9140D"/>
        </w:tc>
      </w:tr>
      <w:tr w:rsidR="0079586B" w:rsidRPr="00D9140D" w14:paraId="6AE41068" w14:textId="77777777" w:rsidTr="0079586B">
        <w:tc>
          <w:tcPr>
            <w:tcW w:w="6413" w:type="dxa"/>
          </w:tcPr>
          <w:p w14:paraId="52418F96" w14:textId="77777777" w:rsidR="00D9140D" w:rsidRPr="00D9140D" w:rsidRDefault="00D9140D" w:rsidP="00D9140D">
            <w:r w:rsidRPr="00D9140D">
              <w:t xml:space="preserve">Editing / proofreading </w:t>
            </w:r>
          </w:p>
          <w:p w14:paraId="382E562B" w14:textId="77777777" w:rsidR="00D9140D" w:rsidRPr="00D9140D" w:rsidRDefault="00D9140D" w:rsidP="00D9140D"/>
        </w:tc>
        <w:tc>
          <w:tcPr>
            <w:tcW w:w="1701" w:type="dxa"/>
          </w:tcPr>
          <w:p w14:paraId="64AC7FF1" w14:textId="77777777" w:rsidR="00D9140D" w:rsidRPr="00D9140D" w:rsidRDefault="00D9140D" w:rsidP="00D9140D"/>
        </w:tc>
        <w:tc>
          <w:tcPr>
            <w:tcW w:w="992" w:type="dxa"/>
          </w:tcPr>
          <w:p w14:paraId="48B535F7" w14:textId="77777777" w:rsidR="00D9140D" w:rsidRPr="00D9140D" w:rsidRDefault="00D9140D" w:rsidP="00D9140D"/>
        </w:tc>
      </w:tr>
      <w:tr w:rsidR="0079586B" w:rsidRPr="00D9140D" w14:paraId="4208650E" w14:textId="77777777" w:rsidTr="0079586B">
        <w:tc>
          <w:tcPr>
            <w:tcW w:w="6413" w:type="dxa"/>
          </w:tcPr>
          <w:p w14:paraId="4A565127" w14:textId="77777777" w:rsidR="00D9140D" w:rsidRPr="00D9140D" w:rsidRDefault="00D9140D" w:rsidP="00D9140D">
            <w:r w:rsidRPr="00D9140D">
              <w:t>Meetings with supervisor, other term-time support</w:t>
            </w:r>
          </w:p>
          <w:p w14:paraId="6C742A3E" w14:textId="77777777" w:rsidR="00D9140D" w:rsidRPr="00D9140D" w:rsidRDefault="00D9140D" w:rsidP="00D9140D"/>
        </w:tc>
        <w:tc>
          <w:tcPr>
            <w:tcW w:w="1701" w:type="dxa"/>
          </w:tcPr>
          <w:p w14:paraId="3F858E00" w14:textId="77777777" w:rsidR="00D9140D" w:rsidRPr="00D9140D" w:rsidRDefault="00D9140D" w:rsidP="00D9140D"/>
        </w:tc>
        <w:tc>
          <w:tcPr>
            <w:tcW w:w="992" w:type="dxa"/>
          </w:tcPr>
          <w:p w14:paraId="01A56B0C" w14:textId="77777777" w:rsidR="00D9140D" w:rsidRPr="00D9140D" w:rsidRDefault="00D9140D" w:rsidP="00D9140D"/>
        </w:tc>
      </w:tr>
      <w:tr w:rsidR="0079586B" w:rsidRPr="00D9140D" w14:paraId="61F88974" w14:textId="77777777" w:rsidTr="0079586B">
        <w:tc>
          <w:tcPr>
            <w:tcW w:w="6413" w:type="dxa"/>
          </w:tcPr>
          <w:p w14:paraId="57199EAE" w14:textId="77777777" w:rsidR="00D9140D" w:rsidRPr="00D9140D" w:rsidRDefault="00D9140D" w:rsidP="00D9140D">
            <w:r w:rsidRPr="00D9140D">
              <w:t>Exam preparation</w:t>
            </w:r>
          </w:p>
          <w:p w14:paraId="0CE9614A" w14:textId="77777777" w:rsidR="00D9140D" w:rsidRPr="00D9140D" w:rsidRDefault="00D9140D" w:rsidP="00D9140D"/>
        </w:tc>
        <w:tc>
          <w:tcPr>
            <w:tcW w:w="1701" w:type="dxa"/>
          </w:tcPr>
          <w:p w14:paraId="704612D2" w14:textId="77777777" w:rsidR="00D9140D" w:rsidRPr="00D9140D" w:rsidRDefault="00D9140D" w:rsidP="00D9140D"/>
        </w:tc>
        <w:tc>
          <w:tcPr>
            <w:tcW w:w="992" w:type="dxa"/>
          </w:tcPr>
          <w:p w14:paraId="4B4CF24E" w14:textId="77777777" w:rsidR="00D9140D" w:rsidRPr="00D9140D" w:rsidRDefault="00D9140D" w:rsidP="00D9140D"/>
        </w:tc>
      </w:tr>
      <w:tr w:rsidR="0079586B" w:rsidRPr="00D9140D" w14:paraId="5DE11C81" w14:textId="77777777" w:rsidTr="0079586B">
        <w:tc>
          <w:tcPr>
            <w:tcW w:w="6413" w:type="dxa"/>
          </w:tcPr>
          <w:p w14:paraId="16BE0F4B" w14:textId="77777777" w:rsidR="00D9140D" w:rsidRPr="00D9140D" w:rsidRDefault="00D9140D" w:rsidP="00D9140D">
            <w:r w:rsidRPr="00D9140D">
              <w:t>Layout (e.g., data tables, illustrations)</w:t>
            </w:r>
          </w:p>
          <w:p w14:paraId="145D7628" w14:textId="77777777" w:rsidR="00D9140D" w:rsidRPr="00D9140D" w:rsidRDefault="00D9140D" w:rsidP="00D9140D"/>
          <w:p w14:paraId="608AA210" w14:textId="77777777" w:rsidR="00D9140D" w:rsidRPr="00D9140D" w:rsidRDefault="00D9140D" w:rsidP="00D9140D"/>
        </w:tc>
        <w:tc>
          <w:tcPr>
            <w:tcW w:w="1701" w:type="dxa"/>
          </w:tcPr>
          <w:p w14:paraId="41782F3B" w14:textId="77777777" w:rsidR="00D9140D" w:rsidRPr="00D9140D" w:rsidRDefault="00D9140D" w:rsidP="00D9140D"/>
        </w:tc>
        <w:tc>
          <w:tcPr>
            <w:tcW w:w="992" w:type="dxa"/>
          </w:tcPr>
          <w:p w14:paraId="3AB8C818" w14:textId="77777777" w:rsidR="00D9140D" w:rsidRPr="00D9140D" w:rsidRDefault="00D9140D" w:rsidP="00D9140D"/>
        </w:tc>
      </w:tr>
      <w:tr w:rsidR="0079586B" w:rsidRPr="00D9140D" w14:paraId="4CD75B09" w14:textId="77777777" w:rsidTr="0079586B">
        <w:trPr>
          <w:trHeight w:val="255"/>
        </w:trPr>
        <w:tc>
          <w:tcPr>
            <w:tcW w:w="6413" w:type="dxa"/>
          </w:tcPr>
          <w:p w14:paraId="200F6E43" w14:textId="77777777" w:rsidR="00D9140D" w:rsidRPr="00D9140D" w:rsidRDefault="00D9140D" w:rsidP="00D9140D">
            <w:r w:rsidRPr="00D9140D">
              <w:t>Preparing annexes / electronic versions</w:t>
            </w:r>
          </w:p>
          <w:p w14:paraId="0B05BB50" w14:textId="77777777" w:rsidR="00D9140D" w:rsidRPr="00D9140D" w:rsidRDefault="00D9140D" w:rsidP="00D9140D"/>
        </w:tc>
        <w:tc>
          <w:tcPr>
            <w:tcW w:w="1701" w:type="dxa"/>
          </w:tcPr>
          <w:p w14:paraId="75EF9DA9" w14:textId="77777777" w:rsidR="00D9140D" w:rsidRPr="00D9140D" w:rsidRDefault="00D9140D" w:rsidP="00D9140D"/>
        </w:tc>
        <w:tc>
          <w:tcPr>
            <w:tcW w:w="992" w:type="dxa"/>
          </w:tcPr>
          <w:p w14:paraId="0480660B" w14:textId="77777777" w:rsidR="00D9140D" w:rsidRPr="00D9140D" w:rsidRDefault="00D9140D" w:rsidP="00D9140D"/>
        </w:tc>
      </w:tr>
      <w:tr w:rsidR="0079586B" w:rsidRPr="00D9140D" w14:paraId="39F8A399" w14:textId="77777777" w:rsidTr="0079586B">
        <w:tc>
          <w:tcPr>
            <w:tcW w:w="6413" w:type="dxa"/>
          </w:tcPr>
          <w:p w14:paraId="7CCC3418" w14:textId="77777777" w:rsidR="00D9140D" w:rsidRPr="00D9140D" w:rsidRDefault="00D9140D" w:rsidP="00D9140D">
            <w:r w:rsidRPr="00D9140D">
              <w:t>Printing and binding</w:t>
            </w:r>
          </w:p>
          <w:p w14:paraId="40F77607" w14:textId="77777777" w:rsidR="00D9140D" w:rsidRPr="00D9140D" w:rsidRDefault="00D9140D" w:rsidP="00D9140D"/>
        </w:tc>
        <w:tc>
          <w:tcPr>
            <w:tcW w:w="1701" w:type="dxa"/>
          </w:tcPr>
          <w:p w14:paraId="7077C760" w14:textId="77777777" w:rsidR="00D9140D" w:rsidRPr="00D9140D" w:rsidRDefault="00D9140D" w:rsidP="00D9140D"/>
        </w:tc>
        <w:tc>
          <w:tcPr>
            <w:tcW w:w="992" w:type="dxa"/>
          </w:tcPr>
          <w:p w14:paraId="3E28B01A" w14:textId="77777777" w:rsidR="00D9140D" w:rsidRPr="00D9140D" w:rsidRDefault="00D9140D" w:rsidP="00D9140D"/>
        </w:tc>
      </w:tr>
      <w:tr w:rsidR="00C56E0A" w:rsidRPr="00D9140D" w14:paraId="73CAE371" w14:textId="77777777" w:rsidTr="0079586B">
        <w:tc>
          <w:tcPr>
            <w:tcW w:w="6413" w:type="dxa"/>
          </w:tcPr>
          <w:p w14:paraId="7381715A" w14:textId="77777777" w:rsidR="00C56E0A" w:rsidRPr="00D9140D" w:rsidRDefault="00C56E0A" w:rsidP="00836B17">
            <w:r w:rsidRPr="00D9140D">
              <w:t xml:space="preserve">Other task? </w:t>
            </w:r>
          </w:p>
          <w:p w14:paraId="47E67CB6" w14:textId="77777777" w:rsidR="00C56E0A" w:rsidRPr="00D9140D" w:rsidRDefault="00C56E0A" w:rsidP="00836B17"/>
        </w:tc>
        <w:tc>
          <w:tcPr>
            <w:tcW w:w="1701" w:type="dxa"/>
          </w:tcPr>
          <w:p w14:paraId="704B250F" w14:textId="77777777" w:rsidR="00C56E0A" w:rsidRPr="00D9140D" w:rsidRDefault="00C56E0A" w:rsidP="00836B17"/>
        </w:tc>
        <w:tc>
          <w:tcPr>
            <w:tcW w:w="992" w:type="dxa"/>
          </w:tcPr>
          <w:p w14:paraId="0DD9B394" w14:textId="77777777" w:rsidR="00C56E0A" w:rsidRPr="00D9140D" w:rsidRDefault="00C56E0A" w:rsidP="00836B17"/>
        </w:tc>
      </w:tr>
      <w:tr w:rsidR="0079586B" w:rsidRPr="00D9140D" w14:paraId="379D122F" w14:textId="77777777" w:rsidTr="0079586B">
        <w:tc>
          <w:tcPr>
            <w:tcW w:w="6413" w:type="dxa"/>
          </w:tcPr>
          <w:p w14:paraId="12A8E95F" w14:textId="77777777" w:rsidR="00D9140D" w:rsidRPr="00D9140D" w:rsidRDefault="00D9140D" w:rsidP="00D9140D">
            <w:r w:rsidRPr="00D9140D">
              <w:t xml:space="preserve">Other task? </w:t>
            </w:r>
          </w:p>
          <w:p w14:paraId="750D8B3E" w14:textId="77777777" w:rsidR="00D9140D" w:rsidRPr="00D9140D" w:rsidRDefault="00D9140D" w:rsidP="00D9140D"/>
        </w:tc>
        <w:tc>
          <w:tcPr>
            <w:tcW w:w="1701" w:type="dxa"/>
          </w:tcPr>
          <w:p w14:paraId="23A3D065" w14:textId="77777777" w:rsidR="00D9140D" w:rsidRPr="00D9140D" w:rsidRDefault="00D9140D" w:rsidP="00D9140D"/>
        </w:tc>
        <w:tc>
          <w:tcPr>
            <w:tcW w:w="992" w:type="dxa"/>
          </w:tcPr>
          <w:p w14:paraId="5E7E8ABB" w14:textId="77777777" w:rsidR="00D9140D" w:rsidRPr="00D9140D" w:rsidRDefault="00D9140D" w:rsidP="00D9140D"/>
        </w:tc>
      </w:tr>
    </w:tbl>
    <w:p w14:paraId="1FCF5E48" w14:textId="332653EC" w:rsidR="00D9140D" w:rsidRDefault="00D9140D" w:rsidP="00D9140D">
      <w:bookmarkStart w:id="0" w:name="_GoBack"/>
      <w:bookmarkEnd w:id="0"/>
    </w:p>
    <w:sectPr w:rsidR="00D9140D" w:rsidSect="0079586B">
      <w:footerReference w:type="even" r:id="rId7"/>
      <w:footerReference w:type="default" r:id="rId8"/>
      <w:pgSz w:w="11900" w:h="1682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8F483" w14:textId="77777777" w:rsidR="003F2503" w:rsidRDefault="003F2503" w:rsidP="00D9140D">
      <w:r>
        <w:separator/>
      </w:r>
    </w:p>
    <w:p w14:paraId="3A49092D" w14:textId="77777777" w:rsidR="003F2503" w:rsidRDefault="003F2503" w:rsidP="00D9140D"/>
    <w:p w14:paraId="1EF1D70B" w14:textId="77777777" w:rsidR="003F2503" w:rsidRDefault="003F2503" w:rsidP="00D9140D"/>
    <w:p w14:paraId="3ED396B7" w14:textId="77777777" w:rsidR="003F2503" w:rsidRDefault="003F2503" w:rsidP="00D9140D"/>
    <w:p w14:paraId="5649BC87" w14:textId="77777777" w:rsidR="003F2503" w:rsidRDefault="003F2503" w:rsidP="00D9140D"/>
    <w:p w14:paraId="65D25CE9" w14:textId="77777777" w:rsidR="003F2503" w:rsidRDefault="003F2503" w:rsidP="00D9140D"/>
    <w:p w14:paraId="524336A0" w14:textId="77777777" w:rsidR="003F2503" w:rsidRDefault="003F2503" w:rsidP="00D9140D"/>
  </w:endnote>
  <w:endnote w:type="continuationSeparator" w:id="0">
    <w:p w14:paraId="72731544" w14:textId="77777777" w:rsidR="003F2503" w:rsidRDefault="003F2503" w:rsidP="00D9140D">
      <w:r>
        <w:continuationSeparator/>
      </w:r>
    </w:p>
    <w:p w14:paraId="4403BEB9" w14:textId="77777777" w:rsidR="003F2503" w:rsidRDefault="003F2503" w:rsidP="00D9140D"/>
    <w:p w14:paraId="5EB8A422" w14:textId="77777777" w:rsidR="003F2503" w:rsidRDefault="003F2503" w:rsidP="00D9140D"/>
    <w:p w14:paraId="6C7D9FE3" w14:textId="77777777" w:rsidR="003F2503" w:rsidRDefault="003F2503" w:rsidP="00D9140D"/>
    <w:p w14:paraId="2A6BCB1E" w14:textId="77777777" w:rsidR="003F2503" w:rsidRDefault="003F2503" w:rsidP="00D9140D"/>
    <w:p w14:paraId="045BF6EC" w14:textId="77777777" w:rsidR="003F2503" w:rsidRDefault="003F2503" w:rsidP="00D9140D"/>
    <w:p w14:paraId="571C77FA" w14:textId="77777777" w:rsidR="003F2503" w:rsidRDefault="003F2503" w:rsidP="00D914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287" w:usb1="00000000" w:usb2="00000000" w:usb3="00000000" w:csb0="0000009F" w:csb1="00000000"/>
  </w:font>
  <w:font w:name="MS Gothic">
    <w:panose1 w:val="020B0609070205080204"/>
    <w:charset w:val="80"/>
    <w:family w:val="auto"/>
    <w:pitch w:val="variable"/>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eusm5">
    <w:altName w:val="Geneva"/>
    <w:charset w:val="00"/>
    <w:family w:val="swiss"/>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5EECE" w14:textId="77777777" w:rsidR="007B4D20" w:rsidRDefault="007B4D20" w:rsidP="00D9140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5F40CA6" w14:textId="77777777" w:rsidR="007B4D20" w:rsidRDefault="007B4D20" w:rsidP="00D9140D">
    <w:pPr>
      <w:pStyle w:val="Footer"/>
    </w:pPr>
  </w:p>
  <w:p w14:paraId="02408669" w14:textId="77777777" w:rsidR="007451AC" w:rsidRDefault="007451AC" w:rsidP="00D9140D"/>
  <w:p w14:paraId="020AB7A0" w14:textId="77777777" w:rsidR="00511147" w:rsidRDefault="00511147" w:rsidP="00D9140D"/>
  <w:p w14:paraId="2C8858D4" w14:textId="77777777" w:rsidR="00511147" w:rsidRDefault="00511147" w:rsidP="00D9140D"/>
  <w:p w14:paraId="1E712E9F" w14:textId="77777777" w:rsidR="00511147" w:rsidRDefault="00511147" w:rsidP="00D9140D"/>
  <w:p w14:paraId="32165CDA" w14:textId="77777777" w:rsidR="00511147" w:rsidRDefault="00511147" w:rsidP="00D9140D"/>
  <w:p w14:paraId="3788AFFA" w14:textId="77777777" w:rsidR="00C610CF" w:rsidRDefault="00C610CF" w:rsidP="00D9140D"/>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8F52C" w14:textId="6728695A" w:rsidR="00556487" w:rsidRDefault="00556487" w:rsidP="00D9140D">
    <w:pPr>
      <w:pStyle w:val="Footer"/>
    </w:pPr>
    <w:r w:rsidRPr="00C72265">
      <w:rPr>
        <w:rFonts w:ascii="eusm5" w:hAnsi="eusm5"/>
      </w:rPr>
      <w:t xml:space="preserve"> </w:t>
    </w:r>
    <w:r>
      <w:t xml:space="preserve">   </w:t>
    </w:r>
  </w:p>
  <w:p w14:paraId="0D628D34" w14:textId="6D74BF3F" w:rsidR="00556487" w:rsidRPr="00C72265" w:rsidRDefault="0099308D" w:rsidP="0079586B">
    <w:pPr>
      <w:pStyle w:val="Footer"/>
      <w:jc w:val="left"/>
    </w:pPr>
    <w:r w:rsidRPr="00C72265">
      <w:rPr>
        <w:rFonts w:ascii="eusm5" w:hAnsi="eusm5"/>
        <w:noProof/>
      </w:rPr>
      <mc:AlternateContent>
        <mc:Choice Requires="wps">
          <w:drawing>
            <wp:anchor distT="0" distB="0" distL="114300" distR="114300" simplePos="0" relativeHeight="251659264" behindDoc="0" locked="0" layoutInCell="1" allowOverlap="1" wp14:anchorId="01EC02FD" wp14:editId="130D0E49">
              <wp:simplePos x="0" y="0"/>
              <wp:positionH relativeFrom="column">
                <wp:posOffset>4200966</wp:posOffset>
              </wp:positionH>
              <wp:positionV relativeFrom="paragraph">
                <wp:posOffset>109855</wp:posOffset>
              </wp:positionV>
              <wp:extent cx="1277620" cy="2711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271145"/>
                      </a:xfrm>
                      <a:prstGeom prst="rect">
                        <a:avLst/>
                      </a:prstGeom>
                      <a:solidFill>
                        <a:srgbClr val="FFFFFF"/>
                      </a:solidFill>
                      <a:ln w="9525">
                        <a:noFill/>
                        <a:miter lim="800000"/>
                        <a:headEnd/>
                        <a:tailEnd/>
                      </a:ln>
                    </wps:spPr>
                    <wps:txbx>
                      <w:txbxContent>
                        <w:p w14:paraId="5FAB20D0" w14:textId="3662C71D" w:rsidR="00556487" w:rsidRPr="00CB4092" w:rsidRDefault="005A2DEF" w:rsidP="00D9140D">
                          <w:r>
                            <w:rPr>
                              <w:b/>
                            </w:rPr>
                            <w:t xml:space="preserve">     </w:t>
                          </w:r>
                          <w:r w:rsidR="00556487">
                            <w:rPr>
                              <w:b/>
                            </w:rPr>
                            <w:t>#</w:t>
                          </w:r>
                          <w:proofErr w:type="spellStart"/>
                          <w:r w:rsidR="00556487" w:rsidRPr="00CB4092">
                            <w:t>tlcpodcasts</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EC02FD" id="_x0000_t202" coordsize="21600,21600" o:spt="202" path="m0,0l0,21600,21600,21600,21600,0xe">
              <v:stroke joinstyle="miter"/>
              <v:path gradientshapeok="t" o:connecttype="rect"/>
            </v:shapetype>
            <v:shape id="Text_x0020_Box_x0020_2" o:spid="_x0000_s1026" type="#_x0000_t202" style="position:absolute;margin-left:330.8pt;margin-top:8.65pt;width:100.6pt;height:21.3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" stroked="f">
              <v:textbox style="mso-fit-shape-to-text:t">
                <w:txbxContent>
                  <w:p w14:paraId="5FAB20D0" w14:textId="3662C71D" w:rsidR="00556487" w:rsidRPr="00CB4092" w:rsidRDefault="005A2DEF" w:rsidP="00D9140D">
                    <w:r>
                      <w:rPr>
                        <w:b/>
                      </w:rPr>
                      <w:t xml:space="preserve">     </w:t>
                    </w:r>
                    <w:r w:rsidR="00556487">
                      <w:rPr>
                        <w:b/>
                      </w:rPr>
                      <w:t>#</w:t>
                    </w:r>
                    <w:proofErr w:type="spellStart"/>
                    <w:r w:rsidR="00556487" w:rsidRPr="00CB4092">
                      <w:t>tlcpodcasts</w:t>
                    </w:r>
                    <w:proofErr w:type="spellEnd"/>
                  </w:p>
                </w:txbxContent>
              </v:textbox>
            </v:shape>
          </w:pict>
        </mc:Fallback>
      </mc:AlternateContent>
    </w:r>
    <w:r w:rsidR="00556487">
      <w:t xml:space="preserve">     </w:t>
    </w:r>
    <w:r w:rsidR="00556487">
      <w:rPr>
        <w:noProof/>
      </w:rPr>
      <w:drawing>
        <wp:inline distT="0" distB="0" distL="0" distR="0" wp14:anchorId="4054034D" wp14:editId="720F7CAF">
          <wp:extent cx="1701338" cy="448156"/>
          <wp:effectExtent l="0" t="0" r="0" b="9525"/>
          <wp:docPr id="2" name="Picture 2" descr="P:\Teaching and Learning Office\Communications\Promotion\Logos\Teaching and Learning Centre logos, June 2012\11_0490 TLC logo_RGB Sep 2013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eaching and Learning Office\Communications\Promotion\Logos\Teaching and Learning Centre logos, June 2012\11_0490 TLC logo_RGB Sep 2013 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2302" cy="448410"/>
                  </a:xfrm>
                  <a:prstGeom prst="rect">
                    <a:avLst/>
                  </a:prstGeom>
                  <a:noFill/>
                  <a:ln>
                    <a:noFill/>
                  </a:ln>
                </pic:spPr>
              </pic:pic>
            </a:graphicData>
          </a:graphic>
        </wp:inline>
      </w:drawing>
    </w:r>
    <w:r w:rsidR="00556487">
      <w:t xml:space="preserve">                                                          </w:t>
    </w:r>
  </w:p>
  <w:p w14:paraId="18CFACE1" w14:textId="77777777" w:rsidR="00556487" w:rsidRDefault="00556487" w:rsidP="00D9140D">
    <w:pPr>
      <w:pStyle w:val="Footer"/>
    </w:pPr>
  </w:p>
  <w:p w14:paraId="7227F4EC" w14:textId="77777777" w:rsidR="00556487" w:rsidRDefault="00556487" w:rsidP="00D9140D">
    <w:pPr>
      <w:pStyle w:val="Footer"/>
    </w:pPr>
  </w:p>
  <w:p w14:paraId="24776992" w14:textId="151D5DE7" w:rsidR="00556487" w:rsidRDefault="00556487" w:rsidP="00D9140D">
    <w:pPr>
      <w:pStyle w:val="Footer"/>
    </w:pPr>
  </w:p>
  <w:p w14:paraId="20391867" w14:textId="77777777" w:rsidR="007B4D20" w:rsidRDefault="007B4D20" w:rsidP="00D9140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1A69F4" w14:textId="77777777" w:rsidR="003F2503" w:rsidRDefault="003F2503" w:rsidP="00D9140D">
      <w:r>
        <w:separator/>
      </w:r>
    </w:p>
    <w:p w14:paraId="695F7674" w14:textId="77777777" w:rsidR="003F2503" w:rsidRDefault="003F2503" w:rsidP="00D9140D"/>
    <w:p w14:paraId="0E501E8E" w14:textId="77777777" w:rsidR="003F2503" w:rsidRDefault="003F2503" w:rsidP="00D9140D"/>
    <w:p w14:paraId="32B0DBF8" w14:textId="77777777" w:rsidR="003F2503" w:rsidRDefault="003F2503" w:rsidP="00D9140D"/>
    <w:p w14:paraId="45F37D47" w14:textId="77777777" w:rsidR="003F2503" w:rsidRDefault="003F2503" w:rsidP="00D9140D"/>
    <w:p w14:paraId="2919F1DF" w14:textId="77777777" w:rsidR="003F2503" w:rsidRDefault="003F2503" w:rsidP="00D9140D"/>
    <w:p w14:paraId="6360D31F" w14:textId="77777777" w:rsidR="003F2503" w:rsidRDefault="003F2503" w:rsidP="00D9140D"/>
  </w:footnote>
  <w:footnote w:type="continuationSeparator" w:id="0">
    <w:p w14:paraId="7E1A4B2D" w14:textId="77777777" w:rsidR="003F2503" w:rsidRDefault="003F2503" w:rsidP="00D9140D">
      <w:r>
        <w:continuationSeparator/>
      </w:r>
    </w:p>
    <w:p w14:paraId="51C2F84E" w14:textId="77777777" w:rsidR="003F2503" w:rsidRDefault="003F2503" w:rsidP="00D9140D"/>
    <w:p w14:paraId="3FBCA506" w14:textId="77777777" w:rsidR="003F2503" w:rsidRDefault="003F2503" w:rsidP="00D9140D"/>
    <w:p w14:paraId="4313A51B" w14:textId="77777777" w:rsidR="003F2503" w:rsidRDefault="003F2503" w:rsidP="00D9140D"/>
    <w:p w14:paraId="63B1D30D" w14:textId="77777777" w:rsidR="003F2503" w:rsidRDefault="003F2503" w:rsidP="00D9140D"/>
    <w:p w14:paraId="37FA762F" w14:textId="77777777" w:rsidR="003F2503" w:rsidRDefault="003F2503" w:rsidP="00D9140D"/>
    <w:p w14:paraId="1E94C876" w14:textId="77777777" w:rsidR="003F2503" w:rsidRDefault="003F2503" w:rsidP="00D9140D"/>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560A0"/>
    <w:multiLevelType w:val="hybridMultilevel"/>
    <w:tmpl w:val="3C32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9085C1D"/>
    <w:multiLevelType w:val="hybridMultilevel"/>
    <w:tmpl w:val="186C3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embedSystemFonts/>
  <w:proofState w:spelling="clean" w:grammar="clean"/>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DF5"/>
    <w:rsid w:val="00027442"/>
    <w:rsid w:val="0005171E"/>
    <w:rsid w:val="00055982"/>
    <w:rsid w:val="000A50F4"/>
    <w:rsid w:val="000E73C6"/>
    <w:rsid w:val="00100B35"/>
    <w:rsid w:val="001E0762"/>
    <w:rsid w:val="00222CEE"/>
    <w:rsid w:val="00273A03"/>
    <w:rsid w:val="00274BA6"/>
    <w:rsid w:val="002C1C87"/>
    <w:rsid w:val="002D20EB"/>
    <w:rsid w:val="002D62C7"/>
    <w:rsid w:val="002E393C"/>
    <w:rsid w:val="002E6F97"/>
    <w:rsid w:val="00313726"/>
    <w:rsid w:val="0032528E"/>
    <w:rsid w:val="00353B78"/>
    <w:rsid w:val="003617EA"/>
    <w:rsid w:val="00377AF7"/>
    <w:rsid w:val="00391945"/>
    <w:rsid w:val="003A1745"/>
    <w:rsid w:val="003B7F7B"/>
    <w:rsid w:val="003C41C7"/>
    <w:rsid w:val="003D7733"/>
    <w:rsid w:val="003E2F57"/>
    <w:rsid w:val="003F22FC"/>
    <w:rsid w:val="003F2503"/>
    <w:rsid w:val="0043620A"/>
    <w:rsid w:val="00437C73"/>
    <w:rsid w:val="004803DD"/>
    <w:rsid w:val="00497EC2"/>
    <w:rsid w:val="0050181F"/>
    <w:rsid w:val="005051BC"/>
    <w:rsid w:val="00511147"/>
    <w:rsid w:val="00530B1F"/>
    <w:rsid w:val="005426FD"/>
    <w:rsid w:val="00556487"/>
    <w:rsid w:val="005A2DEF"/>
    <w:rsid w:val="005C272D"/>
    <w:rsid w:val="005C6580"/>
    <w:rsid w:val="005D0A34"/>
    <w:rsid w:val="005F61EF"/>
    <w:rsid w:val="00611A32"/>
    <w:rsid w:val="00622B73"/>
    <w:rsid w:val="00637E84"/>
    <w:rsid w:val="00695DCD"/>
    <w:rsid w:val="00714752"/>
    <w:rsid w:val="00727D98"/>
    <w:rsid w:val="007451AC"/>
    <w:rsid w:val="00771384"/>
    <w:rsid w:val="007722C5"/>
    <w:rsid w:val="00777DF5"/>
    <w:rsid w:val="0079586B"/>
    <w:rsid w:val="007A0A76"/>
    <w:rsid w:val="007B4D20"/>
    <w:rsid w:val="007B5A99"/>
    <w:rsid w:val="008336F6"/>
    <w:rsid w:val="00873707"/>
    <w:rsid w:val="008853A2"/>
    <w:rsid w:val="008A457F"/>
    <w:rsid w:val="008D0666"/>
    <w:rsid w:val="008D14A2"/>
    <w:rsid w:val="008F6D68"/>
    <w:rsid w:val="00916E81"/>
    <w:rsid w:val="0094708C"/>
    <w:rsid w:val="00952DF2"/>
    <w:rsid w:val="00981AF7"/>
    <w:rsid w:val="0099308D"/>
    <w:rsid w:val="00993864"/>
    <w:rsid w:val="009B17B2"/>
    <w:rsid w:val="009D19BA"/>
    <w:rsid w:val="00A370D1"/>
    <w:rsid w:val="00A44732"/>
    <w:rsid w:val="00A52BA4"/>
    <w:rsid w:val="00A63A2F"/>
    <w:rsid w:val="00AB1134"/>
    <w:rsid w:val="00AC0F56"/>
    <w:rsid w:val="00AE3D80"/>
    <w:rsid w:val="00AE606C"/>
    <w:rsid w:val="00AF6594"/>
    <w:rsid w:val="00BC5D43"/>
    <w:rsid w:val="00BE301F"/>
    <w:rsid w:val="00C11EEB"/>
    <w:rsid w:val="00C151BD"/>
    <w:rsid w:val="00C23E8A"/>
    <w:rsid w:val="00C32213"/>
    <w:rsid w:val="00C5044C"/>
    <w:rsid w:val="00C56E0A"/>
    <w:rsid w:val="00C60DF3"/>
    <w:rsid w:val="00C610CF"/>
    <w:rsid w:val="00C726A2"/>
    <w:rsid w:val="00C766FC"/>
    <w:rsid w:val="00C92817"/>
    <w:rsid w:val="00C97477"/>
    <w:rsid w:val="00CD155E"/>
    <w:rsid w:val="00D213B8"/>
    <w:rsid w:val="00D55008"/>
    <w:rsid w:val="00D605D5"/>
    <w:rsid w:val="00D9140D"/>
    <w:rsid w:val="00D92A5E"/>
    <w:rsid w:val="00D95184"/>
    <w:rsid w:val="00DE537D"/>
    <w:rsid w:val="00E00195"/>
    <w:rsid w:val="00E42DF8"/>
    <w:rsid w:val="00E46728"/>
    <w:rsid w:val="00E5370D"/>
    <w:rsid w:val="00E64A6B"/>
    <w:rsid w:val="00EB70AC"/>
    <w:rsid w:val="00EC65B1"/>
    <w:rsid w:val="00ED694E"/>
    <w:rsid w:val="00EF32B6"/>
    <w:rsid w:val="00F2394D"/>
    <w:rsid w:val="00F5498D"/>
    <w:rsid w:val="00F71778"/>
    <w:rsid w:val="00F9612A"/>
    <w:rsid w:val="00F97833"/>
    <w:rsid w:val="00FA39CE"/>
    <w:rsid w:val="00FA5B60"/>
    <w:rsid w:val="00FB4560"/>
    <w:rsid w:val="00FD10A1"/>
    <w:rsid w:val="00FD2626"/>
    <w:rsid w:val="00FF49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236E84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H Normal"/>
    <w:autoRedefine/>
    <w:qFormat/>
    <w:rsid w:val="00D9140D"/>
    <w:pPr>
      <w:jc w:val="both"/>
    </w:pPr>
    <w:rPr>
      <w:rFonts w:asciiTheme="majorHAnsi" w:hAnsiTheme="majorHAnsi"/>
      <w:sz w:val="22"/>
      <w:lang w:val="en-US" w:eastAsia="en-US"/>
    </w:rPr>
  </w:style>
  <w:style w:type="paragraph" w:styleId="Heading1">
    <w:name w:val="heading 1"/>
    <w:aliases w:val="H Heading 1"/>
    <w:basedOn w:val="Normal"/>
    <w:next w:val="Normal"/>
    <w:link w:val="Heading1Char"/>
    <w:uiPriority w:val="9"/>
    <w:qFormat/>
    <w:rsid w:val="00C151BD"/>
    <w:pPr>
      <w:keepNext/>
      <w:keepLines/>
      <w:spacing w:before="480"/>
      <w:outlineLvl w:val="0"/>
    </w:pPr>
    <w:rPr>
      <w:rFonts w:eastAsiaTheme="majorEastAsia" w:cstheme="majorBidi"/>
      <w:b/>
      <w:bCs/>
      <w:color w:val="345A8A" w:themeColor="accent1" w:themeShade="B5"/>
      <w:sz w:val="24"/>
      <w:szCs w:val="32"/>
    </w:rPr>
  </w:style>
  <w:style w:type="paragraph" w:styleId="Heading2">
    <w:name w:val="heading 2"/>
    <w:basedOn w:val="Normal"/>
    <w:next w:val="Normal"/>
    <w:link w:val="Heading2Char"/>
    <w:uiPriority w:val="9"/>
    <w:semiHidden/>
    <w:unhideWhenUsed/>
    <w:qFormat/>
    <w:rsid w:val="00C151BD"/>
    <w:pPr>
      <w:keepNext/>
      <w:keepLines/>
      <w:spacing w:before="200"/>
      <w:outlineLvl w:val="1"/>
    </w:pPr>
    <w:rPr>
      <w:rFonts w:eastAsiaTheme="majorEastAsia" w:cstheme="majorBidi"/>
      <w:b/>
      <w:bCs/>
      <w:szCs w:val="26"/>
    </w:rPr>
  </w:style>
  <w:style w:type="paragraph" w:styleId="Heading4">
    <w:name w:val="heading 4"/>
    <w:basedOn w:val="Normal"/>
    <w:next w:val="Normal"/>
    <w:autoRedefine/>
    <w:qFormat/>
    <w:rsid w:val="00E42DF8"/>
    <w:pPr>
      <w:keepNext/>
      <w:spacing w:before="240" w:after="60"/>
      <w:outlineLvl w:val="3"/>
    </w:pPr>
    <w:rPr>
      <w:rFonts w:ascii="Lucida Grande" w:hAnsi="Lucida Grande"/>
      <w:i/>
      <w:szCs w:val="28"/>
    </w:rPr>
  </w:style>
  <w:style w:type="paragraph" w:styleId="Heading5">
    <w:name w:val="heading 5"/>
    <w:basedOn w:val="Normal"/>
    <w:next w:val="Normal"/>
    <w:autoRedefine/>
    <w:qFormat/>
    <w:rsid w:val="0043194A"/>
    <w:pPr>
      <w:ind w:left="720"/>
      <w:outlineLvl w:val="4"/>
    </w:pPr>
    <w:rPr>
      <w:rFonts w:ascii="Calibri" w:hAnsi="Calibri"/>
      <w:bCs/>
      <w:iCs/>
      <w:color w:val="4F81BD"/>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gheading3">
    <w:name w:val="hg heading 3"/>
    <w:basedOn w:val="Normal"/>
    <w:autoRedefine/>
    <w:rsid w:val="00BD430A"/>
    <w:pPr>
      <w:keepNext/>
      <w:spacing w:before="240" w:after="60"/>
      <w:ind w:left="720"/>
      <w:outlineLvl w:val="1"/>
    </w:pPr>
    <w:rPr>
      <w:rFonts w:ascii="Century Gothic" w:hAnsi="Century Gothic"/>
      <w:b/>
      <w:i/>
      <w:szCs w:val="28"/>
    </w:rPr>
  </w:style>
  <w:style w:type="paragraph" w:styleId="TOC1">
    <w:name w:val="toc 1"/>
    <w:basedOn w:val="Normal"/>
    <w:next w:val="Normal"/>
    <w:autoRedefine/>
    <w:uiPriority w:val="39"/>
    <w:unhideWhenUsed/>
    <w:qFormat/>
    <w:rsid w:val="007B5A99"/>
    <w:pPr>
      <w:tabs>
        <w:tab w:val="left" w:pos="1201"/>
        <w:tab w:val="right" w:pos="8630"/>
      </w:tabs>
      <w:spacing w:before="120"/>
    </w:pPr>
    <w:rPr>
      <w:rFonts w:eastAsia="Times New Roman"/>
      <w:b/>
      <w:noProof/>
      <w:szCs w:val="22"/>
    </w:rPr>
  </w:style>
  <w:style w:type="paragraph" w:styleId="TOC2">
    <w:name w:val="toc 2"/>
    <w:basedOn w:val="Normal"/>
    <w:next w:val="Normal"/>
    <w:autoRedefine/>
    <w:uiPriority w:val="39"/>
    <w:unhideWhenUsed/>
    <w:qFormat/>
    <w:rsid w:val="007B5A99"/>
    <w:pPr>
      <w:ind w:left="220"/>
    </w:pPr>
    <w:rPr>
      <w:rFonts w:eastAsia="Times New Roman"/>
      <w:i/>
      <w:szCs w:val="22"/>
    </w:rPr>
  </w:style>
  <w:style w:type="paragraph" w:styleId="TOC3">
    <w:name w:val="toc 3"/>
    <w:basedOn w:val="Normal"/>
    <w:next w:val="Normal"/>
    <w:autoRedefine/>
    <w:uiPriority w:val="39"/>
    <w:unhideWhenUsed/>
    <w:qFormat/>
    <w:rsid w:val="007B5A99"/>
    <w:pPr>
      <w:ind w:left="440"/>
    </w:pPr>
    <w:rPr>
      <w:rFonts w:eastAsia="Times New Roman"/>
      <w:szCs w:val="22"/>
    </w:rPr>
  </w:style>
  <w:style w:type="character" w:customStyle="1" w:styleId="Heading1Char">
    <w:name w:val="Heading 1 Char"/>
    <w:aliases w:val="H Heading 1 Char"/>
    <w:basedOn w:val="DefaultParagraphFont"/>
    <w:link w:val="Heading1"/>
    <w:uiPriority w:val="9"/>
    <w:rsid w:val="00C151BD"/>
    <w:rPr>
      <w:rFonts w:asciiTheme="majorHAnsi" w:eastAsiaTheme="majorEastAsia" w:hAnsiTheme="majorHAnsi" w:cstheme="majorBidi"/>
      <w:b/>
      <w:bCs/>
      <w:color w:val="345A8A" w:themeColor="accent1" w:themeShade="B5"/>
      <w:sz w:val="24"/>
      <w:szCs w:val="32"/>
      <w:lang w:eastAsia="en-US"/>
    </w:rPr>
  </w:style>
  <w:style w:type="paragraph" w:styleId="TOCHeading">
    <w:name w:val="TOC Heading"/>
    <w:basedOn w:val="Heading1"/>
    <w:next w:val="Normal"/>
    <w:autoRedefine/>
    <w:uiPriority w:val="39"/>
    <w:qFormat/>
    <w:rsid w:val="007B5A99"/>
    <w:pPr>
      <w:spacing w:line="276" w:lineRule="auto"/>
      <w:ind w:left="34"/>
      <w:outlineLvl w:val="9"/>
    </w:pPr>
    <w:rPr>
      <w:rFonts w:eastAsia="MS Gothic" w:cs="Times New Roman"/>
      <w:color w:val="365F91"/>
      <w:sz w:val="28"/>
      <w:szCs w:val="28"/>
      <w:lang w:eastAsia="ja-JP"/>
    </w:rPr>
  </w:style>
  <w:style w:type="character" w:customStyle="1" w:styleId="Heading2Char">
    <w:name w:val="Heading 2 Char"/>
    <w:basedOn w:val="DefaultParagraphFont"/>
    <w:link w:val="Heading2"/>
    <w:uiPriority w:val="9"/>
    <w:semiHidden/>
    <w:rsid w:val="00C151BD"/>
    <w:rPr>
      <w:rFonts w:asciiTheme="majorHAnsi" w:eastAsiaTheme="majorEastAsia" w:hAnsiTheme="majorHAnsi" w:cstheme="majorBidi"/>
      <w:b/>
      <w:bCs/>
      <w:sz w:val="22"/>
      <w:szCs w:val="26"/>
      <w:lang w:eastAsia="en-US"/>
    </w:rPr>
  </w:style>
  <w:style w:type="paragraph" w:styleId="Footer">
    <w:name w:val="footer"/>
    <w:basedOn w:val="Normal"/>
    <w:link w:val="FooterChar"/>
    <w:uiPriority w:val="99"/>
    <w:unhideWhenUsed/>
    <w:rsid w:val="00BE301F"/>
    <w:pPr>
      <w:tabs>
        <w:tab w:val="center" w:pos="4320"/>
        <w:tab w:val="right" w:pos="8640"/>
      </w:tabs>
    </w:pPr>
  </w:style>
  <w:style w:type="character" w:customStyle="1" w:styleId="FooterChar">
    <w:name w:val="Footer Char"/>
    <w:basedOn w:val="DefaultParagraphFont"/>
    <w:link w:val="Footer"/>
    <w:uiPriority w:val="99"/>
    <w:rsid w:val="00BE301F"/>
    <w:rPr>
      <w:rFonts w:asciiTheme="majorHAnsi" w:hAnsiTheme="majorHAnsi"/>
      <w:sz w:val="22"/>
      <w:lang w:eastAsia="en-US"/>
    </w:rPr>
  </w:style>
  <w:style w:type="character" w:styleId="PageNumber">
    <w:name w:val="page number"/>
    <w:basedOn w:val="DefaultParagraphFont"/>
    <w:unhideWhenUsed/>
    <w:rsid w:val="00BE301F"/>
  </w:style>
  <w:style w:type="paragraph" w:styleId="Header">
    <w:name w:val="header"/>
    <w:basedOn w:val="Normal"/>
    <w:link w:val="HeaderChar"/>
    <w:uiPriority w:val="99"/>
    <w:unhideWhenUsed/>
    <w:rsid w:val="00556487"/>
    <w:pPr>
      <w:tabs>
        <w:tab w:val="center" w:pos="4513"/>
        <w:tab w:val="right" w:pos="9026"/>
      </w:tabs>
    </w:pPr>
  </w:style>
  <w:style w:type="character" w:customStyle="1" w:styleId="HeaderChar">
    <w:name w:val="Header Char"/>
    <w:basedOn w:val="DefaultParagraphFont"/>
    <w:link w:val="Header"/>
    <w:uiPriority w:val="99"/>
    <w:rsid w:val="00556487"/>
    <w:rPr>
      <w:rFonts w:asciiTheme="majorHAnsi" w:hAnsiTheme="majorHAnsi"/>
      <w:sz w:val="22"/>
      <w:lang w:eastAsia="en-US"/>
    </w:rPr>
  </w:style>
  <w:style w:type="paragraph" w:styleId="BalloonText">
    <w:name w:val="Balloon Text"/>
    <w:basedOn w:val="Normal"/>
    <w:link w:val="BalloonTextChar"/>
    <w:uiPriority w:val="99"/>
    <w:semiHidden/>
    <w:unhideWhenUsed/>
    <w:rsid w:val="00556487"/>
    <w:rPr>
      <w:rFonts w:ascii="Tahoma" w:hAnsi="Tahoma" w:cs="Tahoma"/>
      <w:sz w:val="16"/>
      <w:szCs w:val="16"/>
    </w:rPr>
  </w:style>
  <w:style w:type="character" w:customStyle="1" w:styleId="BalloonTextChar">
    <w:name w:val="Balloon Text Char"/>
    <w:basedOn w:val="DefaultParagraphFont"/>
    <w:link w:val="BalloonText"/>
    <w:uiPriority w:val="99"/>
    <w:semiHidden/>
    <w:rsid w:val="00556487"/>
    <w:rPr>
      <w:rFonts w:ascii="Tahoma" w:hAnsi="Tahoma" w:cs="Tahoma"/>
      <w:sz w:val="16"/>
      <w:szCs w:val="16"/>
      <w:lang w:eastAsia="en-US"/>
    </w:rPr>
  </w:style>
  <w:style w:type="paragraph" w:styleId="ListParagraph">
    <w:name w:val="List Paragraph"/>
    <w:basedOn w:val="Normal"/>
    <w:uiPriority w:val="34"/>
    <w:qFormat/>
    <w:rsid w:val="00EC65B1"/>
    <w:pPr>
      <w:ind w:left="720"/>
      <w:contextualSpacing/>
    </w:pPr>
  </w:style>
  <w:style w:type="table" w:styleId="TableGrid">
    <w:name w:val="Table Grid"/>
    <w:basedOn w:val="TableNormal"/>
    <w:rsid w:val="00D9140D"/>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161</Words>
  <Characters>921</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1080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Amelia Green</dc:creator>
  <cp:lastModifiedBy>Green,HA</cp:lastModifiedBy>
  <cp:revision>5</cp:revision>
  <cp:lastPrinted>2015-07-20T15:03:00Z</cp:lastPrinted>
  <dcterms:created xsi:type="dcterms:W3CDTF">2016-02-14T19:52:00Z</dcterms:created>
  <dcterms:modified xsi:type="dcterms:W3CDTF">2016-02-14T19:57:00Z</dcterms:modified>
</cp:coreProperties>
</file>