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72E8" w14:textId="7BE47DB2" w:rsidR="002D0277" w:rsidRDefault="00111749" w:rsidP="00D84E1C">
      <w:pPr>
        <w:rPr>
          <w:rFonts w:ascii="Roboto" w:eastAsiaTheme="majorEastAsia" w:hAnsi="Roboto" w:cstheme="majorBidi"/>
          <w:color w:val="0F4761" w:themeColor="accent1" w:themeShade="BF"/>
          <w:sz w:val="32"/>
          <w:szCs w:val="32"/>
        </w:rPr>
      </w:pPr>
      <w:r w:rsidRPr="00111749">
        <w:rPr>
          <w:rFonts w:ascii="Roboto" w:eastAsiaTheme="majorEastAsia" w:hAnsi="Roboto" w:cstheme="majorBidi"/>
          <w:color w:val="0F4761" w:themeColor="accent1" w:themeShade="BF"/>
          <w:sz w:val="32"/>
          <w:szCs w:val="32"/>
        </w:rPr>
        <w:t>Programme learning outcomes makeover: Before and after</w:t>
      </w:r>
    </w:p>
    <w:p w14:paraId="6E7EFE11" w14:textId="77777777" w:rsidR="00111749" w:rsidRDefault="00111749" w:rsidP="00111749">
      <w:pPr>
        <w:rPr>
          <w:rFonts w:ascii="Roboto" w:hAnsi="Roboto" w:cs="Calibri"/>
        </w:rPr>
      </w:pPr>
    </w:p>
    <w:p w14:paraId="177D14DE" w14:textId="77777777" w:rsidR="00077812" w:rsidRPr="00111749" w:rsidRDefault="00077812" w:rsidP="00111749">
      <w:pPr>
        <w:rPr>
          <w:rFonts w:ascii="Roboto" w:hAnsi="Roboto" w:cs="Calibri"/>
        </w:rPr>
      </w:pPr>
    </w:p>
    <w:p w14:paraId="7D288623" w14:textId="66BD3739" w:rsidR="00111749" w:rsidRP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Below are before-and-after examples of programme learning outcomes (PLOs) from a range</w:t>
      </w:r>
      <w:r>
        <w:rPr>
          <w:rFonts w:ascii="Roboto" w:hAnsi="Roboto" w:cs="Calibri"/>
        </w:rPr>
        <w:t xml:space="preserve"> </w:t>
      </w:r>
      <w:r w:rsidRPr="00111749">
        <w:rPr>
          <w:rFonts w:ascii="Roboto" w:hAnsi="Roboto" w:cs="Calibri"/>
        </w:rPr>
        <w:t xml:space="preserve">of disciplines in Master’s and </w:t>
      </w:r>
      <w:proofErr w:type="gramStart"/>
      <w:r w:rsidRPr="00111749">
        <w:rPr>
          <w:rFonts w:ascii="Roboto" w:hAnsi="Roboto" w:cs="Calibri"/>
        </w:rPr>
        <w:t>Bachelor’s</w:t>
      </w:r>
      <w:proofErr w:type="gramEnd"/>
      <w:r w:rsidRPr="00111749">
        <w:rPr>
          <w:rFonts w:ascii="Roboto" w:hAnsi="Roboto" w:cs="Calibri"/>
        </w:rPr>
        <w:t xml:space="preserve"> programmes. The examples are accompanied by</w:t>
      </w:r>
      <w:r>
        <w:rPr>
          <w:rFonts w:ascii="Roboto" w:hAnsi="Roboto" w:cs="Calibri"/>
        </w:rPr>
        <w:t xml:space="preserve"> </w:t>
      </w:r>
      <w:r w:rsidRPr="00111749">
        <w:rPr>
          <w:rFonts w:ascii="Roboto" w:hAnsi="Roboto" w:cs="Calibri"/>
        </w:rPr>
        <w:t xml:space="preserve">brief </w:t>
      </w:r>
      <w:r w:rsidR="009950E9">
        <w:rPr>
          <w:rFonts w:ascii="Roboto" w:hAnsi="Roboto" w:cs="Calibri"/>
        </w:rPr>
        <w:t>commentarie</w:t>
      </w:r>
      <w:r w:rsidRPr="00111749">
        <w:rPr>
          <w:rFonts w:ascii="Roboto" w:hAnsi="Roboto" w:cs="Calibri"/>
        </w:rPr>
        <w:t>s that explain the rationale for the revisions - to ensure the PLOs are specific,</w:t>
      </w:r>
      <w:r>
        <w:rPr>
          <w:rFonts w:ascii="Roboto" w:hAnsi="Roboto" w:cs="Calibri"/>
        </w:rPr>
        <w:t xml:space="preserve"> </w:t>
      </w:r>
      <w:r w:rsidRPr="00111749">
        <w:rPr>
          <w:rFonts w:ascii="Roboto" w:hAnsi="Roboto" w:cs="Calibri"/>
        </w:rPr>
        <w:t>demonstrable, attainable, and assessable.</w:t>
      </w:r>
    </w:p>
    <w:p w14:paraId="525BCD94" w14:textId="77777777" w:rsidR="00111749" w:rsidRDefault="00111749" w:rsidP="00111749">
      <w:pPr>
        <w:rPr>
          <w:rFonts w:ascii="Roboto" w:hAnsi="Roboto" w:cs="Calibri"/>
        </w:rPr>
      </w:pPr>
    </w:p>
    <w:p w14:paraId="16AEE846" w14:textId="62BEF221" w:rsidR="00111749" w:rsidRP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On completion of the programme, students will be able to:</w:t>
      </w:r>
    </w:p>
    <w:p w14:paraId="4F118D23" w14:textId="77777777" w:rsidR="00111749" w:rsidRP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• Demonstrate a comprehensive understanding of the history and principles behind</w:t>
      </w:r>
    </w:p>
    <w:p w14:paraId="6F604B08" w14:textId="77777777" w:rsidR="00111749" w:rsidRP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major economic theories</w:t>
      </w:r>
    </w:p>
    <w:p w14:paraId="003FD13A" w14:textId="77777777" w:rsidR="00764263" w:rsidRDefault="00764263" w:rsidP="00111749">
      <w:pPr>
        <w:rPr>
          <w:rFonts w:ascii="Roboto" w:hAnsi="Roboto" w:cs="Calibri"/>
        </w:rPr>
      </w:pPr>
    </w:p>
    <w:p w14:paraId="5C2B7182" w14:textId="2B878506" w:rsidR="00111749" w:rsidRPr="00111749" w:rsidRDefault="00475547" w:rsidP="00111749">
      <w:pPr>
        <w:rPr>
          <w:rFonts w:ascii="Roboto" w:hAnsi="Roboto" w:cs="Calibri"/>
        </w:rPr>
      </w:pPr>
      <w:r w:rsidRPr="00475547">
        <w:rPr>
          <w:rFonts w:ascii="Roboto" w:hAnsi="Roboto" w:cs="Calibri"/>
          <w:b/>
          <w:bCs/>
        </w:rPr>
        <w:t>Commentary</w:t>
      </w:r>
      <w:r w:rsidR="00077812">
        <w:rPr>
          <w:rFonts w:ascii="Roboto" w:hAnsi="Roboto" w:cs="Calibri"/>
        </w:rPr>
        <w:t xml:space="preserve">: </w:t>
      </w:r>
      <w:r w:rsidR="00111749" w:rsidRPr="00111749">
        <w:rPr>
          <w:rFonts w:ascii="Roboto" w:hAnsi="Roboto" w:cs="Calibri"/>
        </w:rPr>
        <w:t>Most aspects of this PLO are specific, but it is not assessable and does not specify</w:t>
      </w:r>
    </w:p>
    <w:p w14:paraId="09AE6EF5" w14:textId="77777777" w:rsidR="00111749" w:rsidRP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how learning will be demonstrated. It could be more specific (e.g. major economic</w:t>
      </w:r>
    </w:p>
    <w:p w14:paraId="03E3619C" w14:textId="77777777" w:rsidR="00111749" w:rsidRP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theories of the 20th century, in neo-classical economics).</w:t>
      </w:r>
    </w:p>
    <w:p w14:paraId="45243E6A" w14:textId="77777777" w:rsidR="00111749" w:rsidRPr="00111749" w:rsidRDefault="00111749" w:rsidP="00111749">
      <w:pPr>
        <w:rPr>
          <w:rFonts w:ascii="Roboto" w:hAnsi="Roboto" w:cs="Calibri"/>
        </w:rPr>
      </w:pPr>
      <w:r w:rsidRPr="00764263">
        <w:rPr>
          <w:rFonts w:ascii="Roboto" w:hAnsi="Roboto" w:cs="Calibri"/>
          <w:b/>
          <w:bCs/>
        </w:rPr>
        <w:t>Revised PLO</w:t>
      </w:r>
      <w:r w:rsidRPr="00111749">
        <w:rPr>
          <w:rFonts w:ascii="Roboto" w:hAnsi="Roboto" w:cs="Calibri"/>
        </w:rPr>
        <w:t>: Explain the history and principles of major economic theories and how</w:t>
      </w:r>
    </w:p>
    <w:p w14:paraId="1A7B50D0" w14:textId="77777777" w:rsid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they informed governmental approaches to key post-WW2 global events</w:t>
      </w:r>
    </w:p>
    <w:p w14:paraId="777F5D1D" w14:textId="77777777" w:rsidR="00764263" w:rsidRPr="00111749" w:rsidRDefault="00764263" w:rsidP="00111749">
      <w:pPr>
        <w:rPr>
          <w:rFonts w:ascii="Roboto" w:hAnsi="Roboto" w:cs="Calibri"/>
        </w:rPr>
      </w:pPr>
    </w:p>
    <w:p w14:paraId="07D7E90C" w14:textId="77777777" w:rsidR="00111749" w:rsidRP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• Describe the various components of nutrition and how they affect health</w:t>
      </w:r>
    </w:p>
    <w:p w14:paraId="5E803583" w14:textId="77777777" w:rsidR="00764263" w:rsidRDefault="00764263" w:rsidP="00111749">
      <w:pPr>
        <w:rPr>
          <w:rFonts w:ascii="Roboto" w:hAnsi="Roboto" w:cs="Calibri"/>
        </w:rPr>
      </w:pPr>
    </w:p>
    <w:p w14:paraId="7E4E8678" w14:textId="6BEE395E" w:rsidR="00111749" w:rsidRPr="00111749" w:rsidRDefault="009950E9" w:rsidP="00111749">
      <w:pPr>
        <w:rPr>
          <w:rFonts w:ascii="Roboto" w:hAnsi="Roboto" w:cs="Calibri"/>
        </w:rPr>
      </w:pPr>
      <w:r w:rsidRPr="00475547">
        <w:rPr>
          <w:rFonts w:ascii="Roboto" w:hAnsi="Roboto" w:cs="Calibri"/>
          <w:b/>
          <w:bCs/>
        </w:rPr>
        <w:t>Commentary</w:t>
      </w:r>
      <w:r>
        <w:rPr>
          <w:rFonts w:ascii="Roboto" w:hAnsi="Roboto" w:cs="Calibri"/>
        </w:rPr>
        <w:t xml:space="preserve">: </w:t>
      </w:r>
      <w:r w:rsidR="00111749" w:rsidRPr="00111749">
        <w:rPr>
          <w:rFonts w:ascii="Roboto" w:hAnsi="Roboto" w:cs="Calibri"/>
        </w:rPr>
        <w:t xml:space="preserve">This PLO is </w:t>
      </w:r>
      <w:proofErr w:type="gramStart"/>
      <w:r w:rsidR="00111749" w:rsidRPr="00111749">
        <w:rPr>
          <w:rFonts w:ascii="Roboto" w:hAnsi="Roboto" w:cs="Calibri"/>
        </w:rPr>
        <w:t>concise, but</w:t>
      </w:r>
      <w:proofErr w:type="gramEnd"/>
      <w:r w:rsidR="00111749" w:rsidRPr="00111749">
        <w:rPr>
          <w:rFonts w:ascii="Roboto" w:hAnsi="Roboto" w:cs="Calibri"/>
        </w:rPr>
        <w:t xml:space="preserve"> is likely not set at a level appropriate for an undergraduate</w:t>
      </w:r>
      <w:r>
        <w:rPr>
          <w:rFonts w:ascii="Roboto" w:hAnsi="Roboto" w:cs="Calibri"/>
        </w:rPr>
        <w:t xml:space="preserve"> </w:t>
      </w:r>
      <w:r w:rsidR="00111749" w:rsidRPr="00111749">
        <w:rPr>
          <w:rFonts w:ascii="Roboto" w:hAnsi="Roboto" w:cs="Calibri"/>
        </w:rPr>
        <w:t>programme, never mind a postgraduate programme. It could also be more specific.</w:t>
      </w:r>
    </w:p>
    <w:p w14:paraId="2589A694" w14:textId="77777777" w:rsidR="00111749" w:rsidRPr="00111749" w:rsidRDefault="00111749" w:rsidP="00111749">
      <w:pPr>
        <w:rPr>
          <w:rFonts w:ascii="Roboto" w:hAnsi="Roboto" w:cs="Calibri"/>
        </w:rPr>
      </w:pPr>
      <w:r w:rsidRPr="00764263">
        <w:rPr>
          <w:rFonts w:ascii="Roboto" w:hAnsi="Roboto" w:cs="Calibri"/>
          <w:b/>
          <w:bCs/>
        </w:rPr>
        <w:t>Revised PLO</w:t>
      </w:r>
      <w:r w:rsidRPr="00111749">
        <w:rPr>
          <w:rFonts w:ascii="Roboto" w:hAnsi="Roboto" w:cs="Calibri"/>
        </w:rPr>
        <w:t>: Analyse the complex relationship between nutrition and health in low-</w:t>
      </w:r>
    </w:p>
    <w:p w14:paraId="2CC839E2" w14:textId="77777777" w:rsid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income contexts using a range of evidence-based approaches</w:t>
      </w:r>
    </w:p>
    <w:p w14:paraId="42B05014" w14:textId="77777777" w:rsidR="00764263" w:rsidRPr="00111749" w:rsidRDefault="00764263" w:rsidP="00111749">
      <w:pPr>
        <w:rPr>
          <w:rFonts w:ascii="Roboto" w:hAnsi="Roboto" w:cs="Calibri"/>
        </w:rPr>
      </w:pPr>
    </w:p>
    <w:p w14:paraId="6A332707" w14:textId="320D84F5" w:rsidR="00111749" w:rsidRP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• Plan and develop an independent research project that uses research methodologies</w:t>
      </w:r>
      <w:r w:rsidR="00764263">
        <w:rPr>
          <w:rFonts w:ascii="Roboto" w:hAnsi="Roboto" w:cs="Calibri"/>
        </w:rPr>
        <w:t xml:space="preserve"> </w:t>
      </w:r>
      <w:r w:rsidRPr="00111749">
        <w:rPr>
          <w:rFonts w:ascii="Roboto" w:hAnsi="Roboto" w:cs="Calibri"/>
        </w:rPr>
        <w:t>that are appropriate to the discipline</w:t>
      </w:r>
    </w:p>
    <w:p w14:paraId="18887C33" w14:textId="77777777" w:rsidR="00764263" w:rsidRDefault="00764263" w:rsidP="00111749">
      <w:pPr>
        <w:rPr>
          <w:rFonts w:ascii="Roboto" w:hAnsi="Roboto" w:cs="Calibri"/>
        </w:rPr>
      </w:pPr>
    </w:p>
    <w:p w14:paraId="583E561E" w14:textId="620636E6" w:rsidR="00111749" w:rsidRPr="00111749" w:rsidRDefault="009950E9" w:rsidP="00111749">
      <w:pPr>
        <w:rPr>
          <w:rFonts w:ascii="Roboto" w:hAnsi="Roboto" w:cs="Calibri"/>
        </w:rPr>
      </w:pPr>
      <w:r w:rsidRPr="00475547">
        <w:rPr>
          <w:rFonts w:ascii="Roboto" w:hAnsi="Roboto" w:cs="Calibri"/>
          <w:b/>
          <w:bCs/>
        </w:rPr>
        <w:t>Commentary</w:t>
      </w:r>
      <w:r>
        <w:rPr>
          <w:rFonts w:ascii="Roboto" w:hAnsi="Roboto" w:cs="Calibri"/>
        </w:rPr>
        <w:t xml:space="preserve">: </w:t>
      </w:r>
      <w:r w:rsidR="00111749" w:rsidRPr="00111749">
        <w:rPr>
          <w:rFonts w:ascii="Roboto" w:hAnsi="Roboto" w:cs="Calibri"/>
        </w:rPr>
        <w:t>This PLO is a good example of a project-based module that is an integral element of</w:t>
      </w:r>
      <w:r>
        <w:rPr>
          <w:rFonts w:ascii="Roboto" w:hAnsi="Roboto" w:cs="Calibri"/>
        </w:rPr>
        <w:t xml:space="preserve"> </w:t>
      </w:r>
      <w:r w:rsidR="00111749" w:rsidRPr="00111749">
        <w:rPr>
          <w:rFonts w:ascii="Roboto" w:hAnsi="Roboto" w:cs="Calibri"/>
        </w:rPr>
        <w:t>a programme. It can be used to make connections between multiple courses explicit.</w:t>
      </w:r>
      <w:r>
        <w:rPr>
          <w:rFonts w:ascii="Roboto" w:hAnsi="Roboto" w:cs="Calibri"/>
        </w:rPr>
        <w:t xml:space="preserve"> </w:t>
      </w:r>
      <w:r w:rsidR="00111749" w:rsidRPr="00111749">
        <w:rPr>
          <w:rFonts w:ascii="Roboto" w:hAnsi="Roboto" w:cs="Calibri"/>
        </w:rPr>
        <w:t>It can also be more specific about the research methods.</w:t>
      </w:r>
    </w:p>
    <w:p w14:paraId="6A7A9B3B" w14:textId="77777777" w:rsidR="00111749" w:rsidRPr="00111749" w:rsidRDefault="00111749" w:rsidP="00111749">
      <w:pPr>
        <w:rPr>
          <w:rFonts w:ascii="Roboto" w:hAnsi="Roboto" w:cs="Calibri"/>
        </w:rPr>
      </w:pPr>
      <w:r w:rsidRPr="00764263">
        <w:rPr>
          <w:rFonts w:ascii="Roboto" w:hAnsi="Roboto" w:cs="Calibri"/>
          <w:b/>
          <w:bCs/>
        </w:rPr>
        <w:t>Revised PLO</w:t>
      </w:r>
      <w:r w:rsidRPr="00111749">
        <w:rPr>
          <w:rFonts w:ascii="Roboto" w:hAnsi="Roboto" w:cs="Calibri"/>
        </w:rPr>
        <w:t>: Plan and develop an independent research project that draws on key</w:t>
      </w:r>
    </w:p>
    <w:p w14:paraId="7CA21A92" w14:textId="77777777" w:rsid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theories of sustainability and uses multivariate analysis techniques</w:t>
      </w:r>
    </w:p>
    <w:p w14:paraId="56B2651F" w14:textId="77777777" w:rsidR="00017BE2" w:rsidRPr="00111749" w:rsidRDefault="00017BE2" w:rsidP="00111749">
      <w:pPr>
        <w:rPr>
          <w:rFonts w:ascii="Roboto" w:hAnsi="Roboto" w:cs="Calibri"/>
        </w:rPr>
      </w:pPr>
    </w:p>
    <w:p w14:paraId="71E241B5" w14:textId="77777777" w:rsidR="00111749" w:rsidRP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• Write in a clear and engaging style</w:t>
      </w:r>
    </w:p>
    <w:p w14:paraId="715E83B7" w14:textId="77777777" w:rsidR="00CA7B42" w:rsidRDefault="00CA7B42" w:rsidP="00111749">
      <w:pPr>
        <w:rPr>
          <w:rFonts w:ascii="Roboto" w:hAnsi="Roboto" w:cs="Calibri"/>
        </w:rPr>
      </w:pPr>
    </w:p>
    <w:p w14:paraId="3D58168C" w14:textId="0E71A9B5" w:rsidR="00111749" w:rsidRPr="00111749" w:rsidRDefault="00C6141D" w:rsidP="00111749">
      <w:pPr>
        <w:rPr>
          <w:rFonts w:ascii="Roboto" w:hAnsi="Roboto" w:cs="Calibri"/>
        </w:rPr>
      </w:pPr>
      <w:r w:rsidRPr="00C6141D">
        <w:rPr>
          <w:rFonts w:ascii="Roboto" w:hAnsi="Roboto" w:cs="Calibri"/>
          <w:b/>
          <w:bCs/>
        </w:rPr>
        <w:t>Commentary</w:t>
      </w:r>
      <w:r w:rsidR="00C330E9" w:rsidRPr="00C6141D">
        <w:rPr>
          <w:rFonts w:ascii="Roboto" w:hAnsi="Roboto" w:cs="Calibri"/>
          <w:b/>
          <w:bCs/>
        </w:rPr>
        <w:t>:</w:t>
      </w:r>
      <w:r w:rsidR="00C330E9">
        <w:rPr>
          <w:rFonts w:ascii="Roboto" w:hAnsi="Roboto" w:cs="Calibri"/>
        </w:rPr>
        <w:t xml:space="preserve"> </w:t>
      </w:r>
      <w:r w:rsidR="00111749" w:rsidRPr="00111749">
        <w:rPr>
          <w:rFonts w:ascii="Roboto" w:hAnsi="Roboto" w:cs="Calibri"/>
        </w:rPr>
        <w:t>Communication skills are an important transferable skill that should feature among</w:t>
      </w:r>
      <w:r>
        <w:rPr>
          <w:rFonts w:ascii="Roboto" w:hAnsi="Roboto" w:cs="Calibri"/>
        </w:rPr>
        <w:t xml:space="preserve"> </w:t>
      </w:r>
      <w:r w:rsidR="00111749" w:rsidRPr="00111749">
        <w:rPr>
          <w:rFonts w:ascii="Roboto" w:hAnsi="Roboto" w:cs="Calibri"/>
        </w:rPr>
        <w:t>the PLOs of a programme. In most cases, students should have the opportunity to</w:t>
      </w:r>
      <w:r>
        <w:rPr>
          <w:rFonts w:ascii="Roboto" w:hAnsi="Roboto" w:cs="Calibri"/>
        </w:rPr>
        <w:t xml:space="preserve"> </w:t>
      </w:r>
      <w:r w:rsidR="00111749" w:rsidRPr="00111749">
        <w:rPr>
          <w:rFonts w:ascii="Roboto" w:hAnsi="Roboto" w:cs="Calibri"/>
        </w:rPr>
        <w:t>develop and practise not just their writing skills, but also their oral and presentation</w:t>
      </w:r>
      <w:r>
        <w:rPr>
          <w:rFonts w:ascii="Roboto" w:hAnsi="Roboto" w:cs="Calibri"/>
        </w:rPr>
        <w:t xml:space="preserve"> </w:t>
      </w:r>
      <w:r w:rsidR="00111749" w:rsidRPr="00111749">
        <w:rPr>
          <w:rFonts w:ascii="Roboto" w:hAnsi="Roboto" w:cs="Calibri"/>
        </w:rPr>
        <w:t>skills, which can be demonstrated through classroom activities and formative</w:t>
      </w:r>
      <w:r>
        <w:rPr>
          <w:rFonts w:ascii="Roboto" w:hAnsi="Roboto" w:cs="Calibri"/>
        </w:rPr>
        <w:t xml:space="preserve"> </w:t>
      </w:r>
      <w:r w:rsidR="00111749" w:rsidRPr="00111749">
        <w:rPr>
          <w:rFonts w:ascii="Roboto" w:hAnsi="Roboto" w:cs="Calibri"/>
        </w:rPr>
        <w:t>assessment. This PLO needs to be more specific and encompass a wider skillset in</w:t>
      </w:r>
      <w:r>
        <w:rPr>
          <w:rFonts w:ascii="Roboto" w:hAnsi="Roboto" w:cs="Calibri"/>
        </w:rPr>
        <w:t xml:space="preserve"> </w:t>
      </w:r>
      <w:r w:rsidR="00111749" w:rsidRPr="00111749">
        <w:rPr>
          <w:rFonts w:ascii="Roboto" w:hAnsi="Roboto" w:cs="Calibri"/>
        </w:rPr>
        <w:t xml:space="preserve">order to be appropriate for a Bachelor’s or a </w:t>
      </w:r>
      <w:proofErr w:type="gramStart"/>
      <w:r w:rsidR="00111749" w:rsidRPr="00111749">
        <w:rPr>
          <w:rFonts w:ascii="Roboto" w:hAnsi="Roboto" w:cs="Calibri"/>
        </w:rPr>
        <w:t>Master’s</w:t>
      </w:r>
      <w:proofErr w:type="gramEnd"/>
      <w:r w:rsidR="00111749" w:rsidRPr="00111749">
        <w:rPr>
          <w:rFonts w:ascii="Roboto" w:hAnsi="Roboto" w:cs="Calibri"/>
        </w:rPr>
        <w:t xml:space="preserve"> programme. At the same time,</w:t>
      </w:r>
      <w:r>
        <w:rPr>
          <w:rFonts w:ascii="Roboto" w:hAnsi="Roboto" w:cs="Calibri"/>
        </w:rPr>
        <w:t xml:space="preserve"> </w:t>
      </w:r>
      <w:r w:rsidR="00111749" w:rsidRPr="00111749">
        <w:rPr>
          <w:rFonts w:ascii="Roboto" w:hAnsi="Roboto" w:cs="Calibri"/>
        </w:rPr>
        <w:t>build in some flexibility as to how oral communication skills will be</w:t>
      </w:r>
    </w:p>
    <w:p w14:paraId="7765CECD" w14:textId="77777777" w:rsid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lastRenderedPageBreak/>
        <w:t>demonstrated/assessed, if the method is not critical to the curriculum design.</w:t>
      </w:r>
    </w:p>
    <w:p w14:paraId="39FEBFD0" w14:textId="77777777" w:rsidR="00C6141D" w:rsidRPr="00111749" w:rsidRDefault="00C6141D" w:rsidP="00111749">
      <w:pPr>
        <w:rPr>
          <w:rFonts w:ascii="Roboto" w:hAnsi="Roboto" w:cs="Calibri"/>
        </w:rPr>
      </w:pPr>
    </w:p>
    <w:p w14:paraId="17BB756D" w14:textId="77777777" w:rsidR="00111749" w:rsidRPr="00111749" w:rsidRDefault="00111749" w:rsidP="00111749">
      <w:pPr>
        <w:rPr>
          <w:rFonts w:ascii="Roboto" w:hAnsi="Roboto" w:cs="Calibri"/>
        </w:rPr>
      </w:pPr>
      <w:r w:rsidRPr="00C330E9">
        <w:rPr>
          <w:rFonts w:ascii="Roboto" w:hAnsi="Roboto" w:cs="Calibri"/>
          <w:b/>
          <w:bCs/>
        </w:rPr>
        <w:t>Revised PLO</w:t>
      </w:r>
      <w:r w:rsidRPr="00111749">
        <w:rPr>
          <w:rFonts w:ascii="Roboto" w:hAnsi="Roboto" w:cs="Calibri"/>
        </w:rPr>
        <w:t>: Communicate disciplinary concepts and processes in a clear and</w:t>
      </w:r>
    </w:p>
    <w:p w14:paraId="0D94A01B" w14:textId="77777777" w:rsid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engaging style orally and/or in writing</w:t>
      </w:r>
    </w:p>
    <w:p w14:paraId="7BAE11A7" w14:textId="77777777" w:rsidR="00CA7B42" w:rsidRPr="00111749" w:rsidRDefault="00CA7B42" w:rsidP="00111749">
      <w:pPr>
        <w:rPr>
          <w:rFonts w:ascii="Roboto" w:hAnsi="Roboto" w:cs="Calibri"/>
        </w:rPr>
      </w:pPr>
    </w:p>
    <w:p w14:paraId="19CEE68E" w14:textId="77777777" w:rsidR="00111749" w:rsidRP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• Students will learn about the processes of developmental change as they affect</w:t>
      </w:r>
    </w:p>
    <w:p w14:paraId="316F98A6" w14:textId="77777777" w:rsidR="00111749" w:rsidRP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small communities in the Global South and in unindustrialized parts of developed</w:t>
      </w:r>
    </w:p>
    <w:p w14:paraId="213FE196" w14:textId="77777777" w:rsidR="00111749" w:rsidRDefault="00111749" w:rsidP="00111749">
      <w:pPr>
        <w:rPr>
          <w:rFonts w:ascii="Roboto" w:hAnsi="Roboto" w:cs="Calibri"/>
        </w:rPr>
      </w:pPr>
      <w:r w:rsidRPr="00111749">
        <w:rPr>
          <w:rFonts w:ascii="Roboto" w:hAnsi="Roboto" w:cs="Calibri"/>
        </w:rPr>
        <w:t>countries.</w:t>
      </w:r>
    </w:p>
    <w:p w14:paraId="6726C5B2" w14:textId="77777777" w:rsidR="00CA7B42" w:rsidRPr="00111749" w:rsidRDefault="00CA7B42" w:rsidP="00111749">
      <w:pPr>
        <w:rPr>
          <w:rFonts w:ascii="Roboto" w:hAnsi="Roboto" w:cs="Calibri"/>
        </w:rPr>
      </w:pPr>
    </w:p>
    <w:p w14:paraId="56A09316" w14:textId="575BB441" w:rsidR="00111749" w:rsidRPr="00111749" w:rsidRDefault="00017BE2" w:rsidP="00111749">
      <w:pPr>
        <w:rPr>
          <w:rFonts w:ascii="Roboto" w:hAnsi="Roboto" w:cs="Calibri"/>
        </w:rPr>
      </w:pPr>
      <w:r w:rsidRPr="00475547">
        <w:rPr>
          <w:rFonts w:ascii="Roboto" w:hAnsi="Roboto" w:cs="Calibri"/>
          <w:b/>
          <w:bCs/>
        </w:rPr>
        <w:t>Commentary</w:t>
      </w:r>
      <w:r>
        <w:rPr>
          <w:rFonts w:ascii="Roboto" w:hAnsi="Roboto" w:cs="Calibri"/>
        </w:rPr>
        <w:t xml:space="preserve">: </w:t>
      </w:r>
      <w:r w:rsidR="00111749" w:rsidRPr="00111749">
        <w:rPr>
          <w:rFonts w:ascii="Roboto" w:hAnsi="Roboto" w:cs="Calibri"/>
        </w:rPr>
        <w:t>This PLO is specific, but not framed using student-centred nor outcome-oriented</w:t>
      </w:r>
      <w:r>
        <w:rPr>
          <w:rFonts w:ascii="Roboto" w:hAnsi="Roboto" w:cs="Calibri"/>
        </w:rPr>
        <w:t xml:space="preserve"> </w:t>
      </w:r>
      <w:r w:rsidR="00111749" w:rsidRPr="00111749">
        <w:rPr>
          <w:rFonts w:ascii="Roboto" w:hAnsi="Roboto" w:cs="Calibri"/>
        </w:rPr>
        <w:t>language, and as a result is not assessable.</w:t>
      </w:r>
    </w:p>
    <w:p w14:paraId="1C547F0C" w14:textId="6DF06B3E" w:rsidR="00111749" w:rsidRPr="00111749" w:rsidRDefault="00111749" w:rsidP="00111749">
      <w:pPr>
        <w:rPr>
          <w:rFonts w:ascii="Roboto" w:hAnsi="Roboto" w:cs="Calibri"/>
        </w:rPr>
      </w:pPr>
      <w:r w:rsidRPr="00C330E9">
        <w:rPr>
          <w:rFonts w:ascii="Roboto" w:hAnsi="Roboto" w:cs="Calibri"/>
          <w:b/>
          <w:bCs/>
        </w:rPr>
        <w:t>Revised PLO</w:t>
      </w:r>
      <w:r w:rsidRPr="00111749">
        <w:rPr>
          <w:rFonts w:ascii="Roboto" w:hAnsi="Roboto" w:cs="Calibri"/>
        </w:rPr>
        <w:t>: Describe the impact of developmental change on small communities in</w:t>
      </w:r>
      <w:r w:rsidR="00017BE2">
        <w:rPr>
          <w:rFonts w:ascii="Roboto" w:hAnsi="Roboto" w:cs="Calibri"/>
        </w:rPr>
        <w:t xml:space="preserve"> </w:t>
      </w:r>
      <w:r w:rsidRPr="00111749">
        <w:rPr>
          <w:rFonts w:ascii="Roboto" w:hAnsi="Roboto" w:cs="Calibri"/>
        </w:rPr>
        <w:t>the Global South and in unindustrialized parts of developed countries</w:t>
      </w:r>
    </w:p>
    <w:p w14:paraId="700A566D" w14:textId="77777777" w:rsidR="000471D9" w:rsidRDefault="000471D9" w:rsidP="002D0277">
      <w:pPr>
        <w:rPr>
          <w:rFonts w:ascii="Roboto" w:hAnsi="Roboto" w:cs="Calibri"/>
        </w:rPr>
      </w:pPr>
    </w:p>
    <w:p w14:paraId="632F4249" w14:textId="77777777" w:rsidR="00017BE2" w:rsidRPr="002D0277" w:rsidRDefault="00017BE2" w:rsidP="002D0277">
      <w:pPr>
        <w:rPr>
          <w:rFonts w:ascii="Roboto" w:hAnsi="Roboto" w:cs="Calibri"/>
        </w:rPr>
      </w:pPr>
    </w:p>
    <w:p w14:paraId="2B8A7372" w14:textId="77777777" w:rsidR="0096254A" w:rsidRPr="00D84E1C" w:rsidRDefault="0096254A" w:rsidP="00C330E9">
      <w:pPr>
        <w:rPr>
          <w:rFonts w:ascii="Roboto" w:hAnsi="Roboto" w:cs="Calibri"/>
        </w:rPr>
      </w:pPr>
      <w:hyperlink r:id="rId7" w:history="1">
        <w:r w:rsidRPr="00D84E1C">
          <w:rPr>
            <w:rStyle w:val="Hyperlink"/>
            <w:rFonts w:ascii="Roboto" w:hAnsi="Roboto" w:cs="Calibri"/>
          </w:rPr>
          <w:t>More information</w:t>
        </w:r>
      </w:hyperlink>
      <w:r w:rsidRPr="00D84E1C">
        <w:rPr>
          <w:rFonts w:ascii="Roboto" w:hAnsi="Roboto" w:cs="Calibri"/>
        </w:rPr>
        <w:t xml:space="preserve"> … </w:t>
      </w:r>
    </w:p>
    <w:p w14:paraId="639F80FB" w14:textId="77777777" w:rsidR="00987F4F" w:rsidRPr="000F4F4D" w:rsidRDefault="00987F4F">
      <w:pPr>
        <w:rPr>
          <w:rFonts w:ascii="Roboto" w:hAnsi="Roboto"/>
        </w:rPr>
      </w:pPr>
    </w:p>
    <w:sectPr w:rsidR="00987F4F" w:rsidRPr="000F4F4D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E53FE" w14:textId="77777777" w:rsidR="00BC0359" w:rsidRDefault="00BC0359" w:rsidP="0096254A">
      <w:r>
        <w:separator/>
      </w:r>
    </w:p>
  </w:endnote>
  <w:endnote w:type="continuationSeparator" w:id="0">
    <w:p w14:paraId="185D5E91" w14:textId="77777777" w:rsidR="00BC0359" w:rsidRDefault="00BC0359" w:rsidP="0096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36899702"/>
      <w:docPartObj>
        <w:docPartGallery w:val="Page Numbers (Bottom of Page)"/>
        <w:docPartUnique/>
      </w:docPartObj>
    </w:sdtPr>
    <w:sdtContent>
      <w:p w14:paraId="3D5BB98E" w14:textId="6FF1A893" w:rsidR="00B30C5B" w:rsidRDefault="00B30C5B" w:rsidP="005E5D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95BC0A" w14:textId="77777777" w:rsidR="00B30C5B" w:rsidRDefault="00B30C5B" w:rsidP="00B30C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37044927"/>
      <w:docPartObj>
        <w:docPartGallery w:val="Page Numbers (Bottom of Page)"/>
        <w:docPartUnique/>
      </w:docPartObj>
    </w:sdtPr>
    <w:sdtContent>
      <w:p w14:paraId="4DA5FCD8" w14:textId="7DDB4316" w:rsidR="00B30C5B" w:rsidRDefault="00B30C5B" w:rsidP="005E5D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F93D00" w14:textId="77777777" w:rsidR="00B30C5B" w:rsidRDefault="00B30C5B" w:rsidP="00B30C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447A7" w14:textId="77777777" w:rsidR="00BC0359" w:rsidRDefault="00BC0359" w:rsidP="0096254A">
      <w:r>
        <w:separator/>
      </w:r>
    </w:p>
  </w:footnote>
  <w:footnote w:type="continuationSeparator" w:id="0">
    <w:p w14:paraId="3D257410" w14:textId="77777777" w:rsidR="00BC0359" w:rsidRDefault="00BC0359" w:rsidP="0096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6C1F2" w14:textId="13424D8A" w:rsidR="0096254A" w:rsidRDefault="0096254A">
    <w:pPr>
      <w:pStyle w:val="Header"/>
    </w:pPr>
    <w:r>
      <w:rPr>
        <w:noProof/>
      </w:rPr>
      <w:drawing>
        <wp:inline distT="0" distB="0" distL="0" distR="0" wp14:anchorId="67FD50C7" wp14:editId="71A5635F">
          <wp:extent cx="1549400" cy="880745"/>
          <wp:effectExtent l="0" t="0" r="0" b="0"/>
          <wp:docPr id="1726639974" name="Picture 1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639974" name="Picture 1" descr="A red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82407"/>
    <w:multiLevelType w:val="hybridMultilevel"/>
    <w:tmpl w:val="BE4A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056E"/>
    <w:multiLevelType w:val="multilevel"/>
    <w:tmpl w:val="0922A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42767D03"/>
    <w:multiLevelType w:val="hybridMultilevel"/>
    <w:tmpl w:val="523C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71E17"/>
    <w:multiLevelType w:val="hybridMultilevel"/>
    <w:tmpl w:val="2E3C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7038F"/>
    <w:multiLevelType w:val="hybridMultilevel"/>
    <w:tmpl w:val="74B0F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338360">
    <w:abstractNumId w:val="4"/>
  </w:num>
  <w:num w:numId="2" w16cid:durableId="2062945150">
    <w:abstractNumId w:val="1"/>
  </w:num>
  <w:num w:numId="3" w16cid:durableId="399136854">
    <w:abstractNumId w:val="0"/>
  </w:num>
  <w:num w:numId="4" w16cid:durableId="46950916">
    <w:abstractNumId w:val="3"/>
  </w:num>
  <w:num w:numId="5" w16cid:durableId="636178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A"/>
    <w:rsid w:val="00017BE2"/>
    <w:rsid w:val="000471D9"/>
    <w:rsid w:val="00077812"/>
    <w:rsid w:val="000F4F4D"/>
    <w:rsid w:val="00111749"/>
    <w:rsid w:val="00170E46"/>
    <w:rsid w:val="001E4385"/>
    <w:rsid w:val="002C419E"/>
    <w:rsid w:val="002D0277"/>
    <w:rsid w:val="002D2002"/>
    <w:rsid w:val="0032147C"/>
    <w:rsid w:val="003242FA"/>
    <w:rsid w:val="003358E8"/>
    <w:rsid w:val="00427B1F"/>
    <w:rsid w:val="0045140D"/>
    <w:rsid w:val="00475547"/>
    <w:rsid w:val="004A1A2A"/>
    <w:rsid w:val="004F228F"/>
    <w:rsid w:val="00570F75"/>
    <w:rsid w:val="005969D5"/>
    <w:rsid w:val="00616B3E"/>
    <w:rsid w:val="006257A1"/>
    <w:rsid w:val="0068124E"/>
    <w:rsid w:val="006F53F6"/>
    <w:rsid w:val="007233C0"/>
    <w:rsid w:val="00764263"/>
    <w:rsid w:val="00871FDC"/>
    <w:rsid w:val="00944FA2"/>
    <w:rsid w:val="009575C6"/>
    <w:rsid w:val="0096254A"/>
    <w:rsid w:val="00987F4F"/>
    <w:rsid w:val="009950E9"/>
    <w:rsid w:val="009A6741"/>
    <w:rsid w:val="009B543A"/>
    <w:rsid w:val="00A70CDD"/>
    <w:rsid w:val="00AA5ADC"/>
    <w:rsid w:val="00AD246E"/>
    <w:rsid w:val="00AF41BE"/>
    <w:rsid w:val="00B041DA"/>
    <w:rsid w:val="00B30C5B"/>
    <w:rsid w:val="00BC0359"/>
    <w:rsid w:val="00C330E9"/>
    <w:rsid w:val="00C33170"/>
    <w:rsid w:val="00C6141D"/>
    <w:rsid w:val="00CA7B42"/>
    <w:rsid w:val="00CB39A8"/>
    <w:rsid w:val="00D84E1C"/>
    <w:rsid w:val="00DB36E3"/>
    <w:rsid w:val="00F105D7"/>
    <w:rsid w:val="00FC1EB8"/>
    <w:rsid w:val="00F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8CD6"/>
  <w15:chartTrackingRefBased/>
  <w15:docId w15:val="{8657B88D-D5E3-0C40-9C6F-A66E3793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4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2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5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5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5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5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2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2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2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5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5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254A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2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54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25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54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54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5140D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2C419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419E"/>
    <w:pPr>
      <w:spacing w:after="200"/>
    </w:pPr>
    <w:rPr>
      <w:i/>
      <w:iCs/>
      <w:color w:val="0E2841" w:themeColor="text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30C5B"/>
  </w:style>
  <w:style w:type="character" w:styleId="EndnoteReference">
    <w:name w:val="endnote reference"/>
    <w:basedOn w:val="DefaultParagraphFont"/>
    <w:uiPriority w:val="99"/>
    <w:semiHidden/>
    <w:unhideWhenUsed/>
    <w:rsid w:val="00D84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divisions/Eden-Centre/Resources-to-support-your-practice/Programme-Learning-Outcome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Sequeira,L</dc:creator>
  <cp:keywords/>
  <dc:description/>
  <cp:lastModifiedBy>Faggiani,AD</cp:lastModifiedBy>
  <cp:revision>2</cp:revision>
  <cp:lastPrinted>2024-10-25T10:31:00Z</cp:lastPrinted>
  <dcterms:created xsi:type="dcterms:W3CDTF">2024-12-02T17:10:00Z</dcterms:created>
  <dcterms:modified xsi:type="dcterms:W3CDTF">2024-12-02T17:10:00Z</dcterms:modified>
</cp:coreProperties>
</file>