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A2231" w14:textId="1C7E82E0" w:rsidR="00993758" w:rsidRDefault="00993758" w:rsidP="00993758">
      <w:pPr>
        <w:pStyle w:val="Heading1"/>
        <w:jc w:val="right"/>
        <w:rPr>
          <w:b/>
          <w:bCs/>
        </w:rPr>
      </w:pPr>
      <w:r>
        <w:rPr>
          <w:noProof/>
        </w:rPr>
        <w:drawing>
          <wp:inline distT="0" distB="0" distL="0" distR="0" wp14:anchorId="3C6F9362" wp14:editId="1F75DF6F">
            <wp:extent cx="1426352" cy="4857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3587" cy="488239"/>
                    </a:xfrm>
                    <a:prstGeom prst="rect">
                      <a:avLst/>
                    </a:prstGeom>
                    <a:noFill/>
                    <a:ln>
                      <a:noFill/>
                    </a:ln>
                  </pic:spPr>
                </pic:pic>
              </a:graphicData>
            </a:graphic>
          </wp:inline>
        </w:drawing>
      </w:r>
    </w:p>
    <w:p w14:paraId="054215BB" w14:textId="77777777" w:rsidR="00993758" w:rsidRDefault="00993758" w:rsidP="003C2CAB">
      <w:pPr>
        <w:pStyle w:val="Heading1"/>
        <w:jc w:val="center"/>
        <w:rPr>
          <w:b/>
          <w:bCs/>
        </w:rPr>
      </w:pPr>
    </w:p>
    <w:p w14:paraId="60FB4E7E" w14:textId="415C1944" w:rsidR="003C2CAB" w:rsidRPr="003C2CAB" w:rsidRDefault="003C2CAB" w:rsidP="003C2CAB">
      <w:pPr>
        <w:pStyle w:val="Heading1"/>
        <w:jc w:val="center"/>
        <w:rPr>
          <w:b/>
          <w:bCs/>
        </w:rPr>
      </w:pPr>
      <w:r w:rsidRPr="003C2CAB">
        <w:rPr>
          <w:b/>
          <w:bCs/>
        </w:rPr>
        <w:t>EU Research Funding - What Happens Next?</w:t>
      </w:r>
    </w:p>
    <w:p w14:paraId="707DF8D5" w14:textId="77777777" w:rsidR="003C2CAB" w:rsidRDefault="003C2CAB" w:rsidP="003C2CAB">
      <w:pPr>
        <w:rPr>
          <w:color w:val="1F497D"/>
        </w:rPr>
      </w:pPr>
    </w:p>
    <w:p w14:paraId="356E04BF" w14:textId="2BBFE670" w:rsidR="003C2CAB" w:rsidRDefault="003C2CAB" w:rsidP="003C2CAB">
      <w:pPr>
        <w:rPr>
          <w:b/>
          <w:bCs/>
          <w:color w:val="1F497D"/>
        </w:rPr>
      </w:pPr>
      <w:r>
        <w:rPr>
          <w:color w:val="1F497D"/>
        </w:rPr>
        <w:t xml:space="preserve">Date: </w:t>
      </w:r>
      <w:r>
        <w:rPr>
          <w:b/>
          <w:bCs/>
          <w:color w:val="1F497D"/>
        </w:rPr>
        <w:t>Wednesday 19 February 20</w:t>
      </w:r>
      <w:r>
        <w:rPr>
          <w:b/>
          <w:bCs/>
          <w:color w:val="1F497D"/>
        </w:rPr>
        <w:t>20</w:t>
      </w:r>
    </w:p>
    <w:p w14:paraId="23FF112A" w14:textId="2F978133" w:rsidR="003C2CAB" w:rsidRDefault="003C2CAB" w:rsidP="003C2CAB">
      <w:pPr>
        <w:rPr>
          <w:color w:val="1F497D"/>
        </w:rPr>
      </w:pPr>
      <w:r w:rsidRPr="003C2CAB">
        <w:rPr>
          <w:color w:val="1F497D"/>
        </w:rPr>
        <w:t>Time:</w:t>
      </w:r>
      <w:r>
        <w:rPr>
          <w:color w:val="1F497D"/>
        </w:rPr>
        <w:t xml:space="preserve"> </w:t>
      </w:r>
      <w:r w:rsidRPr="003C2CAB">
        <w:rPr>
          <w:b/>
          <w:bCs/>
          <w:color w:val="1F497D"/>
        </w:rPr>
        <w:t>10:00-</w:t>
      </w:r>
      <w:r w:rsidRPr="003C2CAB">
        <w:rPr>
          <w:b/>
          <w:bCs/>
          <w:color w:val="1F497D"/>
        </w:rPr>
        <w:t>14:30</w:t>
      </w:r>
      <w:r w:rsidRPr="003C2CAB">
        <w:rPr>
          <w:b/>
          <w:bCs/>
          <w:color w:val="1F497D"/>
        </w:rPr>
        <w:t xml:space="preserve"> (three separate sessions)</w:t>
      </w:r>
    </w:p>
    <w:p w14:paraId="0B42467D" w14:textId="77777777" w:rsidR="003C2CAB" w:rsidRDefault="003C2CAB" w:rsidP="003C2CAB">
      <w:pPr>
        <w:rPr>
          <w:color w:val="1F497D"/>
        </w:rPr>
      </w:pPr>
      <w:r>
        <w:rPr>
          <w:color w:val="1F497D"/>
        </w:rPr>
        <w:t xml:space="preserve">Speaker: </w:t>
      </w:r>
      <w:r>
        <w:rPr>
          <w:b/>
          <w:bCs/>
          <w:color w:val="1F497D"/>
        </w:rPr>
        <w:t xml:space="preserve">Mr </w:t>
      </w:r>
      <w:proofErr w:type="spellStart"/>
      <w:r>
        <w:rPr>
          <w:b/>
          <w:bCs/>
          <w:color w:val="1F497D"/>
        </w:rPr>
        <w:t>Blazej</w:t>
      </w:r>
      <w:proofErr w:type="spellEnd"/>
      <w:r>
        <w:rPr>
          <w:b/>
          <w:bCs/>
          <w:color w:val="1F497D"/>
        </w:rPr>
        <w:t xml:space="preserve"> Thomas</w:t>
      </w:r>
      <w:r>
        <w:rPr>
          <w:color w:val="1F497D"/>
        </w:rPr>
        <w:t>, European Advisor to the LSE, UK Research Office, Brussels</w:t>
      </w:r>
    </w:p>
    <w:p w14:paraId="5F21D9BD" w14:textId="77777777" w:rsidR="003C2CAB" w:rsidRDefault="003C2CAB" w:rsidP="003C2CAB">
      <w:pPr>
        <w:rPr>
          <w:color w:val="1F497D"/>
        </w:rPr>
      </w:pPr>
    </w:p>
    <w:p w14:paraId="6892AE81" w14:textId="5D5DB6CB" w:rsidR="003C2CAB" w:rsidRDefault="003C2CAB" w:rsidP="003C2CAB">
      <w:pPr>
        <w:rPr>
          <w:color w:val="1F497D"/>
        </w:rPr>
      </w:pPr>
      <w:r>
        <w:rPr>
          <w:color w:val="1F497D"/>
        </w:rPr>
        <w:t xml:space="preserve">Come and find out the latest information on funding opportunities under Horizon 2020, the EU’s largest research funding scheme to date. One session will be devoted to the rules for participation for UK-based researchers after UK's withdrawal from the EU. Another session, on Horizon Europe - the successor of Horizon 2020 - will provide information on what to look out for in the next EU programme starting in 2021, including the Individual Fellowships under Marie </w:t>
      </w:r>
      <w:proofErr w:type="spellStart"/>
      <w:r>
        <w:rPr>
          <w:color w:val="1F497D"/>
        </w:rPr>
        <w:t>Skłodowska</w:t>
      </w:r>
      <w:proofErr w:type="spellEnd"/>
      <w:r>
        <w:rPr>
          <w:color w:val="1F497D"/>
        </w:rPr>
        <w:t>-Curie Actions and the investigator-led European Research Council grants.</w:t>
      </w:r>
    </w:p>
    <w:p w14:paraId="30ABFC9D" w14:textId="77777777" w:rsidR="003C2CAB" w:rsidRPr="003C2CAB" w:rsidRDefault="003C2CAB" w:rsidP="003C2CAB">
      <w:pPr>
        <w:rPr>
          <w:b/>
          <w:bCs/>
          <w:color w:val="1F497D"/>
        </w:rPr>
      </w:pPr>
      <w:r>
        <w:rPr>
          <w:b/>
          <w:bCs/>
          <w:color w:val="1F497D"/>
        </w:rPr>
        <w:br/>
      </w:r>
      <w:r w:rsidRPr="003C2CAB">
        <w:rPr>
          <w:b/>
          <w:bCs/>
          <w:color w:val="1F497D"/>
        </w:rPr>
        <w:t>SCHEDULE</w:t>
      </w:r>
    </w:p>
    <w:p w14:paraId="0A143DAE" w14:textId="77777777" w:rsidR="003C2CAB" w:rsidRDefault="003C2CAB" w:rsidP="003C2CAB">
      <w:pPr>
        <w:rPr>
          <w:b/>
          <w:bCs/>
          <w:color w:val="C00000"/>
        </w:rPr>
      </w:pPr>
    </w:p>
    <w:tbl>
      <w:tblPr>
        <w:tblStyle w:val="TableGrid"/>
        <w:tblW w:w="0" w:type="auto"/>
        <w:tblLook w:val="04A0" w:firstRow="1" w:lastRow="0" w:firstColumn="1" w:lastColumn="0" w:noHBand="0" w:noVBand="1"/>
      </w:tblPr>
      <w:tblGrid>
        <w:gridCol w:w="3005"/>
        <w:gridCol w:w="3005"/>
        <w:gridCol w:w="3006"/>
      </w:tblGrid>
      <w:tr w:rsidR="003C2CAB" w14:paraId="70A14566" w14:textId="77777777" w:rsidTr="003C2CAB">
        <w:tc>
          <w:tcPr>
            <w:tcW w:w="3005" w:type="dxa"/>
          </w:tcPr>
          <w:p w14:paraId="7C887DC5" w14:textId="23DF5F60" w:rsidR="003C2CAB" w:rsidRDefault="003C2CAB" w:rsidP="003C2CAB">
            <w:pPr>
              <w:rPr>
                <w:b/>
                <w:bCs/>
                <w:color w:val="C00000"/>
              </w:rPr>
            </w:pPr>
            <w:r>
              <w:rPr>
                <w:b/>
                <w:bCs/>
                <w:color w:val="C00000"/>
              </w:rPr>
              <w:t>Time</w:t>
            </w:r>
          </w:p>
        </w:tc>
        <w:tc>
          <w:tcPr>
            <w:tcW w:w="3005" w:type="dxa"/>
          </w:tcPr>
          <w:p w14:paraId="1B4DF37E" w14:textId="04138669" w:rsidR="003C2CAB" w:rsidRDefault="003C2CAB" w:rsidP="003C2CAB">
            <w:pPr>
              <w:rPr>
                <w:b/>
                <w:bCs/>
                <w:color w:val="C00000"/>
              </w:rPr>
            </w:pPr>
            <w:r>
              <w:rPr>
                <w:b/>
                <w:bCs/>
                <w:color w:val="C00000"/>
              </w:rPr>
              <w:t>Session</w:t>
            </w:r>
          </w:p>
        </w:tc>
        <w:tc>
          <w:tcPr>
            <w:tcW w:w="3006" w:type="dxa"/>
          </w:tcPr>
          <w:p w14:paraId="1882E53E" w14:textId="2A930A6F" w:rsidR="003C2CAB" w:rsidRDefault="003C2CAB" w:rsidP="003C2CAB">
            <w:pPr>
              <w:rPr>
                <w:b/>
                <w:bCs/>
                <w:color w:val="C00000"/>
              </w:rPr>
            </w:pPr>
            <w:r>
              <w:rPr>
                <w:b/>
                <w:bCs/>
                <w:color w:val="C00000"/>
              </w:rPr>
              <w:t>Room</w:t>
            </w:r>
          </w:p>
        </w:tc>
      </w:tr>
      <w:tr w:rsidR="003C2CAB" w14:paraId="79F982C9" w14:textId="77777777" w:rsidTr="003C2CAB">
        <w:tc>
          <w:tcPr>
            <w:tcW w:w="3005" w:type="dxa"/>
          </w:tcPr>
          <w:p w14:paraId="75F05E00" w14:textId="20B17207" w:rsidR="003C2CAB" w:rsidRPr="003C2CAB" w:rsidRDefault="003C2CAB" w:rsidP="003C2CAB">
            <w:pPr>
              <w:rPr>
                <w:b/>
                <w:bCs/>
                <w:color w:val="2F5496" w:themeColor="accent1" w:themeShade="BF"/>
              </w:rPr>
            </w:pPr>
            <w:r w:rsidRPr="003C2CAB">
              <w:rPr>
                <w:b/>
                <w:bCs/>
                <w:color w:val="2F5496" w:themeColor="accent1" w:themeShade="BF"/>
              </w:rPr>
              <w:t>10.00-11.15</w:t>
            </w:r>
          </w:p>
        </w:tc>
        <w:tc>
          <w:tcPr>
            <w:tcW w:w="3005" w:type="dxa"/>
          </w:tcPr>
          <w:p w14:paraId="3827C407" w14:textId="77777777" w:rsidR="003C2CAB" w:rsidRPr="003C2CAB" w:rsidRDefault="003C2CAB" w:rsidP="003C2CAB">
            <w:pPr>
              <w:rPr>
                <w:color w:val="2F5496" w:themeColor="accent1" w:themeShade="BF"/>
              </w:rPr>
            </w:pPr>
            <w:r w:rsidRPr="003C2CAB">
              <w:rPr>
                <w:b/>
                <w:bCs/>
                <w:color w:val="2F5496" w:themeColor="accent1" w:themeShade="BF"/>
              </w:rPr>
              <w:t>Session I:  support staff briefing (updates on any changes to Framework Programme, grant agreements, finances).</w:t>
            </w:r>
          </w:p>
          <w:p w14:paraId="21532142" w14:textId="77777777" w:rsidR="003C2CAB" w:rsidRPr="003C2CAB" w:rsidRDefault="003C2CAB" w:rsidP="003C2CAB">
            <w:pPr>
              <w:rPr>
                <w:b/>
                <w:bCs/>
                <w:color w:val="2F5496" w:themeColor="accent1" w:themeShade="BF"/>
              </w:rPr>
            </w:pPr>
          </w:p>
        </w:tc>
        <w:tc>
          <w:tcPr>
            <w:tcW w:w="3006" w:type="dxa"/>
          </w:tcPr>
          <w:p w14:paraId="0D2FB32D" w14:textId="4A836033" w:rsidR="003C2CAB" w:rsidRPr="003C2CAB" w:rsidRDefault="003C2CAB" w:rsidP="003C2CAB">
            <w:pPr>
              <w:rPr>
                <w:b/>
                <w:bCs/>
                <w:color w:val="2F5496" w:themeColor="accent1" w:themeShade="BF"/>
              </w:rPr>
            </w:pPr>
            <w:r w:rsidRPr="003C2CAB">
              <w:rPr>
                <w:b/>
                <w:bCs/>
                <w:color w:val="2F5496" w:themeColor="accent1" w:themeShade="BF"/>
              </w:rPr>
              <w:t>32L.1.05</w:t>
            </w:r>
          </w:p>
        </w:tc>
      </w:tr>
      <w:tr w:rsidR="003C2CAB" w14:paraId="405605CC" w14:textId="77777777" w:rsidTr="003C2CAB">
        <w:tc>
          <w:tcPr>
            <w:tcW w:w="3005" w:type="dxa"/>
          </w:tcPr>
          <w:p w14:paraId="741B571F" w14:textId="7045B506" w:rsidR="003C2CAB" w:rsidRPr="003C2CAB" w:rsidRDefault="003C2CAB" w:rsidP="003C2CAB">
            <w:pPr>
              <w:rPr>
                <w:b/>
                <w:bCs/>
                <w:color w:val="2F5496" w:themeColor="accent1" w:themeShade="BF"/>
              </w:rPr>
            </w:pPr>
            <w:r w:rsidRPr="003C2CAB">
              <w:rPr>
                <w:b/>
                <w:bCs/>
                <w:color w:val="2F5496" w:themeColor="accent1" w:themeShade="BF"/>
              </w:rPr>
              <w:t>11.15-11.30</w:t>
            </w:r>
          </w:p>
        </w:tc>
        <w:tc>
          <w:tcPr>
            <w:tcW w:w="3005" w:type="dxa"/>
          </w:tcPr>
          <w:p w14:paraId="42CD5335" w14:textId="7EECAC80" w:rsidR="003C2CAB" w:rsidRPr="003C2CAB" w:rsidRDefault="003C2CAB" w:rsidP="003C2CAB">
            <w:pPr>
              <w:rPr>
                <w:b/>
                <w:bCs/>
                <w:color w:val="2F5496" w:themeColor="accent1" w:themeShade="BF"/>
              </w:rPr>
            </w:pPr>
            <w:r w:rsidRPr="003C2CAB">
              <w:rPr>
                <w:b/>
                <w:bCs/>
                <w:color w:val="2F5496" w:themeColor="accent1" w:themeShade="BF"/>
              </w:rPr>
              <w:t>B</w:t>
            </w:r>
            <w:r w:rsidRPr="003C2CAB">
              <w:rPr>
                <w:b/>
                <w:bCs/>
                <w:color w:val="2F5496" w:themeColor="accent1" w:themeShade="BF"/>
              </w:rPr>
              <w:t>reak (with coffee/tea/networking)</w:t>
            </w:r>
          </w:p>
          <w:p w14:paraId="57EA3513" w14:textId="77777777" w:rsidR="003C2CAB" w:rsidRPr="003C2CAB" w:rsidRDefault="003C2CAB" w:rsidP="003C2CAB">
            <w:pPr>
              <w:rPr>
                <w:b/>
                <w:bCs/>
                <w:color w:val="2F5496" w:themeColor="accent1" w:themeShade="BF"/>
              </w:rPr>
            </w:pPr>
          </w:p>
        </w:tc>
        <w:tc>
          <w:tcPr>
            <w:tcW w:w="3006" w:type="dxa"/>
          </w:tcPr>
          <w:p w14:paraId="4F02FAA2" w14:textId="703CD296" w:rsidR="003C2CAB" w:rsidRPr="003C2CAB" w:rsidRDefault="003C2CAB" w:rsidP="003C2CAB">
            <w:pPr>
              <w:rPr>
                <w:b/>
                <w:bCs/>
                <w:color w:val="2F5496" w:themeColor="accent1" w:themeShade="BF"/>
              </w:rPr>
            </w:pPr>
            <w:r w:rsidRPr="003C2CAB">
              <w:rPr>
                <w:b/>
                <w:bCs/>
                <w:color w:val="2F5496" w:themeColor="accent1" w:themeShade="BF"/>
              </w:rPr>
              <w:t>32L.1.05</w:t>
            </w:r>
          </w:p>
        </w:tc>
      </w:tr>
      <w:tr w:rsidR="003C2CAB" w14:paraId="1BFB2F4C" w14:textId="77777777" w:rsidTr="003C2CAB">
        <w:tc>
          <w:tcPr>
            <w:tcW w:w="3005" w:type="dxa"/>
          </w:tcPr>
          <w:p w14:paraId="3F2940FF" w14:textId="437471BE" w:rsidR="003C2CAB" w:rsidRPr="003C2CAB" w:rsidRDefault="003C2CAB" w:rsidP="003C2CAB">
            <w:pPr>
              <w:rPr>
                <w:b/>
                <w:bCs/>
                <w:color w:val="2F5496" w:themeColor="accent1" w:themeShade="BF"/>
              </w:rPr>
            </w:pPr>
            <w:r w:rsidRPr="003C2CAB">
              <w:rPr>
                <w:b/>
                <w:bCs/>
                <w:color w:val="2F5496" w:themeColor="accent1" w:themeShade="BF"/>
              </w:rPr>
              <w:t>11.30-12.15</w:t>
            </w:r>
          </w:p>
        </w:tc>
        <w:tc>
          <w:tcPr>
            <w:tcW w:w="3005" w:type="dxa"/>
          </w:tcPr>
          <w:p w14:paraId="7E811646" w14:textId="77777777" w:rsidR="003C2CAB" w:rsidRPr="003C2CAB" w:rsidRDefault="003C2CAB" w:rsidP="003C2CAB">
            <w:pPr>
              <w:rPr>
                <w:b/>
                <w:bCs/>
                <w:color w:val="2F5496" w:themeColor="accent1" w:themeShade="BF"/>
              </w:rPr>
            </w:pPr>
            <w:r w:rsidRPr="003C2CAB">
              <w:rPr>
                <w:b/>
                <w:bCs/>
                <w:color w:val="2F5496" w:themeColor="accent1" w:themeShade="BF"/>
              </w:rPr>
              <w:t>Session II: Brexit and EU funding, rules for participation</w:t>
            </w:r>
          </w:p>
          <w:p w14:paraId="2CAF40F8" w14:textId="77777777" w:rsidR="003C2CAB" w:rsidRPr="003C2CAB" w:rsidRDefault="003C2CAB" w:rsidP="003C2CAB">
            <w:pPr>
              <w:rPr>
                <w:b/>
                <w:bCs/>
                <w:color w:val="2F5496" w:themeColor="accent1" w:themeShade="BF"/>
              </w:rPr>
            </w:pPr>
          </w:p>
        </w:tc>
        <w:tc>
          <w:tcPr>
            <w:tcW w:w="3006" w:type="dxa"/>
          </w:tcPr>
          <w:p w14:paraId="5A5C24C3" w14:textId="76EB4904" w:rsidR="003C2CAB" w:rsidRPr="003C2CAB" w:rsidRDefault="003C2CAB" w:rsidP="003C2CAB">
            <w:pPr>
              <w:rPr>
                <w:b/>
                <w:bCs/>
                <w:color w:val="2F5496" w:themeColor="accent1" w:themeShade="BF"/>
              </w:rPr>
            </w:pPr>
            <w:r w:rsidRPr="003C2CAB">
              <w:rPr>
                <w:b/>
                <w:bCs/>
                <w:color w:val="2F5496" w:themeColor="accent1" w:themeShade="BF"/>
              </w:rPr>
              <w:t>32L.1.05</w:t>
            </w:r>
          </w:p>
        </w:tc>
      </w:tr>
      <w:tr w:rsidR="003C2CAB" w14:paraId="7BEFA42F" w14:textId="77777777" w:rsidTr="008E4253">
        <w:tc>
          <w:tcPr>
            <w:tcW w:w="9016" w:type="dxa"/>
            <w:gridSpan w:val="3"/>
          </w:tcPr>
          <w:p w14:paraId="1CFEF452" w14:textId="26C6384C" w:rsidR="003C2CAB" w:rsidRPr="003C2CAB" w:rsidRDefault="003C2CAB" w:rsidP="003C2CAB">
            <w:pPr>
              <w:jc w:val="center"/>
              <w:rPr>
                <w:b/>
                <w:bCs/>
                <w:color w:val="2F5496" w:themeColor="accent1" w:themeShade="BF"/>
              </w:rPr>
            </w:pPr>
            <w:r w:rsidRPr="003C2CAB">
              <w:rPr>
                <w:b/>
                <w:bCs/>
                <w:color w:val="2F5496" w:themeColor="accent1" w:themeShade="BF"/>
              </w:rPr>
              <w:t>BREAK</w:t>
            </w:r>
          </w:p>
        </w:tc>
      </w:tr>
      <w:tr w:rsidR="003C2CAB" w14:paraId="54208C7F" w14:textId="77777777" w:rsidTr="003C2CAB">
        <w:tc>
          <w:tcPr>
            <w:tcW w:w="3005" w:type="dxa"/>
          </w:tcPr>
          <w:p w14:paraId="337A9A55" w14:textId="3D04453D" w:rsidR="003C2CAB" w:rsidRPr="003C2CAB" w:rsidRDefault="003C2CAB" w:rsidP="003C2CAB">
            <w:pPr>
              <w:rPr>
                <w:b/>
                <w:bCs/>
                <w:color w:val="2F5496" w:themeColor="accent1" w:themeShade="BF"/>
              </w:rPr>
            </w:pPr>
            <w:r w:rsidRPr="003C2CAB">
              <w:rPr>
                <w:b/>
                <w:bCs/>
                <w:color w:val="2F5496" w:themeColor="accent1" w:themeShade="BF"/>
              </w:rPr>
              <w:t>13.15-14.15</w:t>
            </w:r>
          </w:p>
        </w:tc>
        <w:tc>
          <w:tcPr>
            <w:tcW w:w="3005" w:type="dxa"/>
          </w:tcPr>
          <w:p w14:paraId="50942432" w14:textId="77777777" w:rsidR="003C2CAB" w:rsidRPr="003C2CAB" w:rsidRDefault="003C2CAB" w:rsidP="003C2CAB">
            <w:pPr>
              <w:rPr>
                <w:color w:val="2F5496" w:themeColor="accent1" w:themeShade="BF"/>
              </w:rPr>
            </w:pPr>
            <w:r w:rsidRPr="003C2CAB">
              <w:rPr>
                <w:b/>
                <w:bCs/>
                <w:color w:val="2F5496" w:themeColor="accent1" w:themeShade="BF"/>
              </w:rPr>
              <w:t>Session III</w:t>
            </w:r>
            <w:r w:rsidRPr="003C2CAB">
              <w:rPr>
                <w:color w:val="2F5496" w:themeColor="accent1" w:themeShade="BF"/>
              </w:rPr>
              <w:t xml:space="preserve">: </w:t>
            </w:r>
            <w:r w:rsidRPr="003C2CAB">
              <w:rPr>
                <w:b/>
                <w:bCs/>
                <w:color w:val="2F5496" w:themeColor="accent1" w:themeShade="BF"/>
              </w:rPr>
              <w:t>Horizon Europe update (introduction and what to look out for)</w:t>
            </w:r>
          </w:p>
          <w:p w14:paraId="017F8114" w14:textId="77777777" w:rsidR="003C2CAB" w:rsidRPr="003C2CAB" w:rsidRDefault="003C2CAB" w:rsidP="003C2CAB">
            <w:pPr>
              <w:rPr>
                <w:b/>
                <w:bCs/>
                <w:color w:val="2F5496" w:themeColor="accent1" w:themeShade="BF"/>
              </w:rPr>
            </w:pPr>
          </w:p>
        </w:tc>
        <w:tc>
          <w:tcPr>
            <w:tcW w:w="3006" w:type="dxa"/>
          </w:tcPr>
          <w:p w14:paraId="138799B6" w14:textId="0CBB52B6" w:rsidR="003C2CAB" w:rsidRPr="003C2CAB" w:rsidRDefault="003C2CAB" w:rsidP="003C2CAB">
            <w:pPr>
              <w:rPr>
                <w:b/>
                <w:bCs/>
                <w:color w:val="2F5496" w:themeColor="accent1" w:themeShade="BF"/>
              </w:rPr>
            </w:pPr>
            <w:r w:rsidRPr="003C2CAB">
              <w:rPr>
                <w:b/>
                <w:bCs/>
                <w:color w:val="2F5496" w:themeColor="accent1" w:themeShade="BF"/>
              </w:rPr>
              <w:t>CB</w:t>
            </w:r>
            <w:r w:rsidRPr="003C2CAB">
              <w:rPr>
                <w:b/>
                <w:bCs/>
                <w:color w:val="2F5496" w:themeColor="accent1" w:themeShade="BF"/>
              </w:rPr>
              <w:t>.</w:t>
            </w:r>
            <w:r w:rsidRPr="003C2CAB">
              <w:rPr>
                <w:b/>
                <w:bCs/>
                <w:color w:val="2F5496" w:themeColor="accent1" w:themeShade="BF"/>
              </w:rPr>
              <w:t>2.02</w:t>
            </w:r>
            <w:r w:rsidRPr="003C2CAB">
              <w:rPr>
                <w:b/>
                <w:bCs/>
                <w:color w:val="2F5496" w:themeColor="accent1" w:themeShade="BF"/>
              </w:rPr>
              <w:t xml:space="preserve"> (note the room change!)</w:t>
            </w:r>
          </w:p>
        </w:tc>
      </w:tr>
      <w:tr w:rsidR="003C2CAB" w14:paraId="10CF34A4" w14:textId="77777777" w:rsidTr="003C2CAB">
        <w:tc>
          <w:tcPr>
            <w:tcW w:w="3005" w:type="dxa"/>
          </w:tcPr>
          <w:p w14:paraId="7FBABE02" w14:textId="0D6A6405" w:rsidR="003C2CAB" w:rsidRPr="003C2CAB" w:rsidRDefault="003C2CAB" w:rsidP="003C2CAB">
            <w:pPr>
              <w:rPr>
                <w:b/>
                <w:bCs/>
                <w:color w:val="2F5496" w:themeColor="accent1" w:themeShade="BF"/>
              </w:rPr>
            </w:pPr>
            <w:r w:rsidRPr="003C2CAB">
              <w:rPr>
                <w:b/>
                <w:bCs/>
                <w:color w:val="2F5496" w:themeColor="accent1" w:themeShade="BF"/>
              </w:rPr>
              <w:t>14.15-14.30</w:t>
            </w:r>
          </w:p>
        </w:tc>
        <w:tc>
          <w:tcPr>
            <w:tcW w:w="3005" w:type="dxa"/>
          </w:tcPr>
          <w:p w14:paraId="3A186164" w14:textId="35C31323" w:rsidR="003C2CAB" w:rsidRPr="003C2CAB" w:rsidRDefault="003C2CAB" w:rsidP="003C2CAB">
            <w:pPr>
              <w:rPr>
                <w:b/>
                <w:bCs/>
                <w:color w:val="2F5496" w:themeColor="accent1" w:themeShade="BF"/>
              </w:rPr>
            </w:pPr>
            <w:r w:rsidRPr="003C2CAB">
              <w:rPr>
                <w:b/>
                <w:bCs/>
                <w:color w:val="2F5496" w:themeColor="accent1" w:themeShade="BF"/>
              </w:rPr>
              <w:t>Closing remarks</w:t>
            </w:r>
          </w:p>
        </w:tc>
        <w:tc>
          <w:tcPr>
            <w:tcW w:w="3006" w:type="dxa"/>
          </w:tcPr>
          <w:p w14:paraId="2D32FB99" w14:textId="77777777" w:rsidR="003C2CAB" w:rsidRPr="003C2CAB" w:rsidRDefault="003C2CAB" w:rsidP="003C2CAB">
            <w:pPr>
              <w:rPr>
                <w:b/>
                <w:bCs/>
                <w:color w:val="2F5496" w:themeColor="accent1" w:themeShade="BF"/>
              </w:rPr>
            </w:pPr>
            <w:r w:rsidRPr="003C2CAB">
              <w:rPr>
                <w:b/>
                <w:bCs/>
                <w:color w:val="2F5496" w:themeColor="accent1" w:themeShade="BF"/>
              </w:rPr>
              <w:t>CB.2.02</w:t>
            </w:r>
          </w:p>
          <w:p w14:paraId="545D0D2C" w14:textId="490EF3E1" w:rsidR="003C2CAB" w:rsidRPr="003C2CAB" w:rsidRDefault="003C2CAB" w:rsidP="003C2CAB">
            <w:pPr>
              <w:rPr>
                <w:b/>
                <w:bCs/>
                <w:color w:val="2F5496" w:themeColor="accent1" w:themeShade="BF"/>
              </w:rPr>
            </w:pPr>
          </w:p>
        </w:tc>
      </w:tr>
      <w:tr w:rsidR="003C2CAB" w14:paraId="1BA09B2B" w14:textId="77777777" w:rsidTr="003C2CAB">
        <w:tc>
          <w:tcPr>
            <w:tcW w:w="3005" w:type="dxa"/>
          </w:tcPr>
          <w:p w14:paraId="0FD4D4E7" w14:textId="188EC3CC" w:rsidR="003C2CAB" w:rsidRPr="003C2CAB" w:rsidRDefault="003C2CAB" w:rsidP="003C2CAB">
            <w:pPr>
              <w:rPr>
                <w:b/>
                <w:bCs/>
                <w:color w:val="2F5496" w:themeColor="accent1" w:themeShade="BF"/>
              </w:rPr>
            </w:pPr>
            <w:r w:rsidRPr="003C2CAB">
              <w:rPr>
                <w:b/>
                <w:bCs/>
                <w:color w:val="2F5496" w:themeColor="accent1" w:themeShade="BF"/>
              </w:rPr>
              <w:t>14.30-15.00</w:t>
            </w:r>
          </w:p>
        </w:tc>
        <w:tc>
          <w:tcPr>
            <w:tcW w:w="3005" w:type="dxa"/>
          </w:tcPr>
          <w:p w14:paraId="72F8486E" w14:textId="5C9D0D23" w:rsidR="003C2CAB" w:rsidRPr="003C2CAB" w:rsidRDefault="003C2CAB" w:rsidP="003C2CAB">
            <w:pPr>
              <w:rPr>
                <w:b/>
                <w:bCs/>
                <w:color w:val="2F5496" w:themeColor="accent1" w:themeShade="BF"/>
              </w:rPr>
            </w:pPr>
            <w:r w:rsidRPr="003C2CAB">
              <w:rPr>
                <w:b/>
                <w:bCs/>
                <w:color w:val="2F5496" w:themeColor="accent1" w:themeShade="BF"/>
              </w:rPr>
              <w:t>Break</w:t>
            </w:r>
          </w:p>
        </w:tc>
        <w:tc>
          <w:tcPr>
            <w:tcW w:w="3006" w:type="dxa"/>
          </w:tcPr>
          <w:p w14:paraId="17EAD6E1" w14:textId="77777777" w:rsidR="003C2CAB" w:rsidRPr="003C2CAB" w:rsidRDefault="003C2CAB" w:rsidP="003C2CAB">
            <w:pPr>
              <w:rPr>
                <w:b/>
                <w:bCs/>
                <w:color w:val="2F5496" w:themeColor="accent1" w:themeShade="BF"/>
              </w:rPr>
            </w:pPr>
            <w:r w:rsidRPr="003C2CAB">
              <w:rPr>
                <w:b/>
                <w:bCs/>
                <w:color w:val="2F5496" w:themeColor="accent1" w:themeShade="BF"/>
              </w:rPr>
              <w:t>CB.2.02</w:t>
            </w:r>
          </w:p>
          <w:p w14:paraId="39FF8BBD" w14:textId="77777777" w:rsidR="003C2CAB" w:rsidRPr="003C2CAB" w:rsidRDefault="003C2CAB" w:rsidP="003C2CAB">
            <w:pPr>
              <w:rPr>
                <w:b/>
                <w:bCs/>
                <w:color w:val="2F5496" w:themeColor="accent1" w:themeShade="BF"/>
              </w:rPr>
            </w:pPr>
          </w:p>
        </w:tc>
      </w:tr>
      <w:tr w:rsidR="003C2CAB" w14:paraId="67AD6C0B" w14:textId="77777777" w:rsidTr="003C2CAB">
        <w:tc>
          <w:tcPr>
            <w:tcW w:w="3005" w:type="dxa"/>
          </w:tcPr>
          <w:p w14:paraId="458BC76D" w14:textId="0AA44D7F" w:rsidR="003C2CAB" w:rsidRPr="003C2CAB" w:rsidRDefault="003C2CAB" w:rsidP="003C2CAB">
            <w:pPr>
              <w:rPr>
                <w:b/>
                <w:bCs/>
                <w:color w:val="2F5496" w:themeColor="accent1" w:themeShade="BF"/>
              </w:rPr>
            </w:pPr>
            <w:r w:rsidRPr="003C2CAB">
              <w:rPr>
                <w:b/>
                <w:bCs/>
                <w:color w:val="2F5496" w:themeColor="accent1" w:themeShade="BF"/>
              </w:rPr>
              <w:t>15.00-17.00</w:t>
            </w:r>
          </w:p>
        </w:tc>
        <w:tc>
          <w:tcPr>
            <w:tcW w:w="3005" w:type="dxa"/>
          </w:tcPr>
          <w:p w14:paraId="1E6E7C8A" w14:textId="27B92C46" w:rsidR="003C2CAB" w:rsidRPr="003C2CAB" w:rsidRDefault="003C2CAB" w:rsidP="003C2CAB">
            <w:pPr>
              <w:rPr>
                <w:b/>
                <w:bCs/>
                <w:color w:val="2F5496" w:themeColor="accent1" w:themeShade="BF"/>
              </w:rPr>
            </w:pPr>
            <w:r w:rsidRPr="003C2CAB">
              <w:rPr>
                <w:b/>
                <w:bCs/>
                <w:color w:val="2F5496" w:themeColor="accent1" w:themeShade="BF"/>
              </w:rPr>
              <w:t xml:space="preserve">1-2-1 meetings </w:t>
            </w:r>
          </w:p>
        </w:tc>
        <w:tc>
          <w:tcPr>
            <w:tcW w:w="3006" w:type="dxa"/>
          </w:tcPr>
          <w:p w14:paraId="0FAC7FBF" w14:textId="17060796" w:rsidR="003C2CAB" w:rsidRPr="003C2CAB" w:rsidRDefault="003C2CAB" w:rsidP="003C2CAB">
            <w:pPr>
              <w:rPr>
                <w:b/>
                <w:bCs/>
                <w:color w:val="2F5496" w:themeColor="accent1" w:themeShade="BF"/>
              </w:rPr>
            </w:pPr>
            <w:r w:rsidRPr="003C2CAB">
              <w:rPr>
                <w:b/>
                <w:bCs/>
                <w:color w:val="2F5496" w:themeColor="accent1" w:themeShade="BF"/>
              </w:rPr>
              <w:t>B</w:t>
            </w:r>
            <w:r w:rsidRPr="003C2CAB">
              <w:rPr>
                <w:b/>
                <w:bCs/>
                <w:color w:val="2F5496" w:themeColor="accent1" w:themeShade="BF"/>
              </w:rPr>
              <w:t>ookings with academic staff to be confirmed</w:t>
            </w:r>
          </w:p>
        </w:tc>
      </w:tr>
    </w:tbl>
    <w:p w14:paraId="16773128" w14:textId="77777777" w:rsidR="003C2CAB" w:rsidRDefault="003C2CAB" w:rsidP="003C2CAB">
      <w:pPr>
        <w:rPr>
          <w:b/>
          <w:bCs/>
          <w:color w:val="C00000"/>
        </w:rPr>
      </w:pPr>
    </w:p>
    <w:p w14:paraId="39358862" w14:textId="4DBF5041" w:rsidR="003C2CAB" w:rsidRPr="003C2CAB" w:rsidRDefault="003C2CAB" w:rsidP="003C2CAB">
      <w:pPr>
        <w:rPr>
          <w:b/>
          <w:bCs/>
          <w:color w:val="1F497D"/>
        </w:rPr>
      </w:pPr>
      <w:r w:rsidRPr="003C2CAB">
        <w:rPr>
          <w:b/>
          <w:bCs/>
          <w:color w:val="1F497D"/>
        </w:rPr>
        <w:t>BOOKING</w:t>
      </w:r>
    </w:p>
    <w:p w14:paraId="3F76BBFC" w14:textId="77777777" w:rsidR="003C2CAB" w:rsidRDefault="003C2CAB" w:rsidP="003C2CAB">
      <w:pPr>
        <w:rPr>
          <w:color w:val="1F497D"/>
        </w:rPr>
      </w:pPr>
    </w:p>
    <w:p w14:paraId="702D09CE" w14:textId="53485A1C" w:rsidR="00FF2156" w:rsidRDefault="003C2CAB">
      <w:r>
        <w:rPr>
          <w:color w:val="1F497D"/>
        </w:rPr>
        <w:t>To book</w:t>
      </w:r>
      <w:r>
        <w:rPr>
          <w:color w:val="1F497D"/>
        </w:rPr>
        <w:t xml:space="preserve">, </w:t>
      </w:r>
      <w:r>
        <w:rPr>
          <w:color w:val="1F497D"/>
        </w:rPr>
        <w:t xml:space="preserve">please email </w:t>
      </w:r>
      <w:hyperlink r:id="rId7" w:history="1">
        <w:r w:rsidRPr="00B64CA1">
          <w:rPr>
            <w:rStyle w:val="Hyperlink"/>
          </w:rPr>
          <w:t>rescon@lse.ac.uk</w:t>
        </w:r>
      </w:hyperlink>
      <w:r>
        <w:rPr>
          <w:color w:val="1F497D"/>
        </w:rPr>
        <w:t xml:space="preserve"> letting us know which session you would like to book. Book as early as possible to avoid disappointment. First come first served.</w:t>
      </w:r>
      <w:bookmarkStart w:id="0" w:name="_GoBack"/>
      <w:bookmarkEnd w:id="0"/>
    </w:p>
    <w:sectPr w:rsidR="00FF2156" w:rsidSect="00993758">
      <w:headerReference w:type="default" r:id="rId8"/>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6FD35" w14:textId="77777777" w:rsidR="00993758" w:rsidRDefault="00993758" w:rsidP="00993758">
      <w:r>
        <w:separator/>
      </w:r>
    </w:p>
  </w:endnote>
  <w:endnote w:type="continuationSeparator" w:id="0">
    <w:p w14:paraId="184DC820" w14:textId="77777777" w:rsidR="00993758" w:rsidRDefault="00993758" w:rsidP="0099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0B85E" w14:textId="77777777" w:rsidR="00993758" w:rsidRDefault="00993758" w:rsidP="00993758">
      <w:r>
        <w:separator/>
      </w:r>
    </w:p>
  </w:footnote>
  <w:footnote w:type="continuationSeparator" w:id="0">
    <w:p w14:paraId="318E3336" w14:textId="77777777" w:rsidR="00993758" w:rsidRDefault="00993758" w:rsidP="0099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2964" w14:textId="6B975CF7" w:rsidR="00993758" w:rsidRDefault="00993758" w:rsidP="00993758">
    <w:pPr>
      <w:pStyle w:val="Header"/>
      <w:tabs>
        <w:tab w:val="clear" w:pos="4513"/>
        <w:tab w:val="clear" w:pos="9026"/>
        <w:tab w:val="left" w:pos="20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AB"/>
    <w:rsid w:val="00023FF7"/>
    <w:rsid w:val="003C2CAB"/>
    <w:rsid w:val="005E1632"/>
    <w:rsid w:val="00993758"/>
    <w:rsid w:val="00FF2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0F49"/>
  <w15:chartTrackingRefBased/>
  <w15:docId w15:val="{12E7F7DB-76C0-475D-8DC4-00C3DFA5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2CAB"/>
    <w:pPr>
      <w:spacing w:after="0" w:line="240" w:lineRule="auto"/>
    </w:pPr>
    <w:rPr>
      <w:rFonts w:ascii="Calibri" w:hAnsi="Calibri" w:cs="Calibri"/>
    </w:rPr>
  </w:style>
  <w:style w:type="paragraph" w:styleId="Heading1">
    <w:name w:val="heading 1"/>
    <w:basedOn w:val="Normal"/>
    <w:next w:val="Normal"/>
    <w:link w:val="Heading1Char"/>
    <w:uiPriority w:val="9"/>
    <w:qFormat/>
    <w:rsid w:val="003C2C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CAB"/>
    <w:rPr>
      <w:color w:val="0563C1"/>
      <w:u w:val="single"/>
    </w:rPr>
  </w:style>
  <w:style w:type="character" w:customStyle="1" w:styleId="Heading1Char">
    <w:name w:val="Heading 1 Char"/>
    <w:basedOn w:val="DefaultParagraphFont"/>
    <w:link w:val="Heading1"/>
    <w:uiPriority w:val="9"/>
    <w:rsid w:val="003C2CA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C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2CAB"/>
    <w:rPr>
      <w:color w:val="605E5C"/>
      <w:shd w:val="clear" w:color="auto" w:fill="E1DFDD"/>
    </w:rPr>
  </w:style>
  <w:style w:type="paragraph" w:styleId="Header">
    <w:name w:val="header"/>
    <w:basedOn w:val="Normal"/>
    <w:link w:val="HeaderChar"/>
    <w:uiPriority w:val="99"/>
    <w:unhideWhenUsed/>
    <w:rsid w:val="00993758"/>
    <w:pPr>
      <w:tabs>
        <w:tab w:val="center" w:pos="4513"/>
        <w:tab w:val="right" w:pos="9026"/>
      </w:tabs>
    </w:pPr>
  </w:style>
  <w:style w:type="character" w:customStyle="1" w:styleId="HeaderChar">
    <w:name w:val="Header Char"/>
    <w:basedOn w:val="DefaultParagraphFont"/>
    <w:link w:val="Header"/>
    <w:uiPriority w:val="99"/>
    <w:rsid w:val="00993758"/>
    <w:rPr>
      <w:rFonts w:ascii="Calibri" w:hAnsi="Calibri" w:cs="Calibri"/>
    </w:rPr>
  </w:style>
  <w:style w:type="paragraph" w:styleId="Footer">
    <w:name w:val="footer"/>
    <w:basedOn w:val="Normal"/>
    <w:link w:val="FooterChar"/>
    <w:uiPriority w:val="99"/>
    <w:unhideWhenUsed/>
    <w:rsid w:val="00993758"/>
    <w:pPr>
      <w:tabs>
        <w:tab w:val="center" w:pos="4513"/>
        <w:tab w:val="right" w:pos="9026"/>
      </w:tabs>
    </w:pPr>
  </w:style>
  <w:style w:type="character" w:customStyle="1" w:styleId="FooterChar">
    <w:name w:val="Footer Char"/>
    <w:basedOn w:val="DefaultParagraphFont"/>
    <w:link w:val="Footer"/>
    <w:uiPriority w:val="99"/>
    <w:rsid w:val="0099375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06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scon@lse.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Burgess,A</dc:creator>
  <cp:keywords/>
  <dc:description/>
  <cp:lastModifiedBy>Burgess,A</cp:lastModifiedBy>
  <cp:revision>2</cp:revision>
  <dcterms:created xsi:type="dcterms:W3CDTF">2020-02-13T12:24:00Z</dcterms:created>
  <dcterms:modified xsi:type="dcterms:W3CDTF">2020-02-13T12:38:00Z</dcterms:modified>
</cp:coreProperties>
</file>