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672" w:rsidRPr="00B42672" w:rsidRDefault="00EF623F" w:rsidP="00B42672">
      <w:pPr>
        <w:pStyle w:val="Default"/>
        <w:rPr>
          <w:rFonts w:asciiTheme="minorHAnsi" w:hAnsiTheme="minorHAnsi" w:cs="Times New Roman"/>
          <w:color w:val="auto"/>
          <w:sz w:val="22"/>
          <w:szCs w:val="22"/>
        </w:rPr>
      </w:pPr>
      <w:r>
        <w:t xml:space="preserve"> </w:t>
      </w:r>
      <w:r w:rsidR="00B42672">
        <w:t xml:space="preserve"> </w:t>
      </w:r>
    </w:p>
    <w:p w:rsidR="00F439D0" w:rsidRDefault="00F439D0" w:rsidP="00B42672">
      <w:pPr>
        <w:pStyle w:val="Default"/>
        <w:rPr>
          <w:rFonts w:asciiTheme="minorHAnsi" w:hAnsiTheme="minorHAnsi" w:cs="Times New Roman"/>
          <w:b/>
          <w:bCs/>
          <w:color w:val="auto"/>
          <w:sz w:val="28"/>
          <w:szCs w:val="28"/>
        </w:rPr>
      </w:pPr>
    </w:p>
    <w:p w:rsidR="00F439D0" w:rsidRDefault="00F439D0" w:rsidP="00B42672">
      <w:pPr>
        <w:pStyle w:val="Default"/>
        <w:rPr>
          <w:rFonts w:asciiTheme="minorHAnsi" w:hAnsiTheme="minorHAnsi" w:cs="Times New Roman"/>
          <w:b/>
          <w:bCs/>
          <w:color w:val="auto"/>
          <w:sz w:val="28"/>
          <w:szCs w:val="28"/>
        </w:rPr>
      </w:pPr>
    </w:p>
    <w:p w:rsidR="00F439D0" w:rsidRDefault="00F439D0" w:rsidP="00B42672">
      <w:pPr>
        <w:pStyle w:val="Default"/>
        <w:rPr>
          <w:rFonts w:asciiTheme="minorHAnsi" w:hAnsiTheme="minorHAnsi" w:cs="Times New Roman"/>
          <w:b/>
          <w:bCs/>
          <w:color w:val="auto"/>
          <w:sz w:val="28"/>
          <w:szCs w:val="28"/>
        </w:rPr>
      </w:pPr>
    </w:p>
    <w:p w:rsidR="00B42672" w:rsidRPr="00445C6C" w:rsidRDefault="00B42672" w:rsidP="00B42672">
      <w:pPr>
        <w:pStyle w:val="Default"/>
        <w:rPr>
          <w:rFonts w:asciiTheme="minorHAnsi" w:hAnsiTheme="minorHAnsi"/>
          <w:color w:val="auto"/>
          <w:sz w:val="28"/>
          <w:szCs w:val="28"/>
        </w:rPr>
      </w:pPr>
      <w:r w:rsidRPr="00445C6C">
        <w:rPr>
          <w:rFonts w:asciiTheme="minorHAnsi" w:hAnsiTheme="minorHAnsi" w:cs="Times New Roman"/>
          <w:b/>
          <w:bCs/>
          <w:color w:val="auto"/>
          <w:sz w:val="28"/>
          <w:szCs w:val="28"/>
        </w:rPr>
        <w:t xml:space="preserve">Accounting for VAT for Research </w:t>
      </w:r>
    </w:p>
    <w:p w:rsidR="00B42672" w:rsidRPr="00445C6C" w:rsidRDefault="00B42672" w:rsidP="00B42672">
      <w:pPr>
        <w:pStyle w:val="Default"/>
        <w:rPr>
          <w:rFonts w:asciiTheme="minorHAnsi" w:hAnsiTheme="minorHAnsi" w:cs="Times New Roman"/>
          <w:color w:val="auto"/>
          <w:sz w:val="28"/>
          <w:szCs w:val="28"/>
        </w:rPr>
      </w:pPr>
    </w:p>
    <w:p w:rsidR="00B42672" w:rsidRDefault="00B42672" w:rsidP="00B42672">
      <w:pPr>
        <w:pStyle w:val="Default"/>
        <w:rPr>
          <w:rFonts w:asciiTheme="minorHAnsi" w:hAnsiTheme="minorHAnsi" w:cs="Times New Roman"/>
          <w:color w:val="auto"/>
          <w:sz w:val="22"/>
          <w:szCs w:val="22"/>
        </w:rPr>
      </w:pPr>
      <w:r>
        <w:rPr>
          <w:rFonts w:asciiTheme="minorHAnsi" w:hAnsiTheme="minorHAnsi" w:cs="Times New Roman"/>
          <w:color w:val="auto"/>
          <w:sz w:val="22"/>
          <w:szCs w:val="22"/>
        </w:rPr>
        <w:t xml:space="preserve">These guidance notes are to be used to determine the VAT treatment for awards and contracts which meet the </w:t>
      </w:r>
      <w:r w:rsidR="0084037C" w:rsidRPr="00B42672">
        <w:rPr>
          <w:rFonts w:asciiTheme="minorHAnsi" w:hAnsiTheme="minorHAnsi" w:cs="Times New Roman"/>
          <w:color w:val="auto"/>
          <w:sz w:val="22"/>
          <w:szCs w:val="22"/>
        </w:rPr>
        <w:t xml:space="preserve">HM Revenue &amp; Customs </w:t>
      </w:r>
      <w:r w:rsidR="0084037C">
        <w:rPr>
          <w:rFonts w:asciiTheme="minorHAnsi" w:hAnsiTheme="minorHAnsi" w:cs="Times New Roman"/>
          <w:color w:val="auto"/>
          <w:sz w:val="22"/>
          <w:szCs w:val="22"/>
        </w:rPr>
        <w:t>(</w:t>
      </w:r>
      <w:r>
        <w:rPr>
          <w:rFonts w:asciiTheme="minorHAnsi" w:hAnsiTheme="minorHAnsi" w:cs="Times New Roman"/>
          <w:color w:val="auto"/>
          <w:sz w:val="22"/>
          <w:szCs w:val="22"/>
        </w:rPr>
        <w:t>HRMC</w:t>
      </w:r>
      <w:r w:rsidR="0084037C">
        <w:rPr>
          <w:rFonts w:asciiTheme="minorHAnsi" w:hAnsiTheme="minorHAnsi" w:cs="Times New Roman"/>
          <w:color w:val="auto"/>
          <w:sz w:val="22"/>
          <w:szCs w:val="22"/>
        </w:rPr>
        <w:t>)</w:t>
      </w:r>
      <w:r>
        <w:rPr>
          <w:rFonts w:asciiTheme="minorHAnsi" w:hAnsiTheme="minorHAnsi" w:cs="Times New Roman"/>
          <w:color w:val="auto"/>
          <w:sz w:val="22"/>
          <w:szCs w:val="22"/>
        </w:rPr>
        <w:t xml:space="preserve"> definition of research.   </w:t>
      </w:r>
      <w:r w:rsidRPr="00B42672">
        <w:rPr>
          <w:rFonts w:asciiTheme="minorHAnsi" w:hAnsiTheme="minorHAnsi" w:cs="Times New Roman"/>
          <w:color w:val="auto"/>
          <w:sz w:val="22"/>
          <w:szCs w:val="22"/>
        </w:rPr>
        <w:t xml:space="preserve">HMRC defines research as </w:t>
      </w:r>
      <w:r w:rsidRPr="00B42672">
        <w:rPr>
          <w:rFonts w:asciiTheme="minorHAnsi" w:hAnsiTheme="minorHAnsi" w:cs="Times New Roman"/>
          <w:b/>
          <w:color w:val="auto"/>
          <w:sz w:val="22"/>
          <w:szCs w:val="22"/>
        </w:rPr>
        <w:t xml:space="preserve">‘original investigation undertaken in order to gain, advance or expand knowledge and understanding’. </w:t>
      </w:r>
      <w:r>
        <w:rPr>
          <w:rFonts w:asciiTheme="minorHAnsi" w:hAnsiTheme="minorHAnsi" w:cs="Times New Roman"/>
          <w:color w:val="auto"/>
          <w:sz w:val="22"/>
          <w:szCs w:val="22"/>
        </w:rPr>
        <w:t xml:space="preserve">  If the award or contract does not meet this d</w:t>
      </w:r>
      <w:r w:rsidR="005B67C8">
        <w:rPr>
          <w:rFonts w:asciiTheme="minorHAnsi" w:hAnsiTheme="minorHAnsi" w:cs="Times New Roman"/>
          <w:color w:val="auto"/>
          <w:sz w:val="22"/>
          <w:szCs w:val="22"/>
        </w:rPr>
        <w:t xml:space="preserve">efinition and is therefore for </w:t>
      </w:r>
      <w:r>
        <w:rPr>
          <w:rFonts w:asciiTheme="minorHAnsi" w:hAnsiTheme="minorHAnsi" w:cs="Times New Roman"/>
          <w:color w:val="auto"/>
          <w:sz w:val="22"/>
          <w:szCs w:val="22"/>
        </w:rPr>
        <w:t>other services rendered please seek advice from the Research Accountant or the Finance Division Tax Team.</w:t>
      </w:r>
      <w:r w:rsidR="005B67C8">
        <w:rPr>
          <w:rFonts w:asciiTheme="minorHAnsi" w:hAnsiTheme="minorHAnsi" w:cs="Times New Roman"/>
          <w:color w:val="auto"/>
          <w:sz w:val="22"/>
          <w:szCs w:val="22"/>
        </w:rPr>
        <w:t xml:space="preserve">  There is some general guidance at the end of these notes for consultancy, secondment of staff and bench fees.</w:t>
      </w:r>
    </w:p>
    <w:p w:rsidR="00B42672" w:rsidRDefault="00B42672" w:rsidP="00B42672">
      <w:pPr>
        <w:pStyle w:val="Default"/>
        <w:rPr>
          <w:rFonts w:asciiTheme="minorHAnsi" w:hAnsiTheme="minorHAnsi" w:cs="Times New Roman"/>
          <w:color w:val="auto"/>
          <w:sz w:val="22"/>
          <w:szCs w:val="22"/>
        </w:rPr>
      </w:pPr>
    </w:p>
    <w:p w:rsidR="00B42672" w:rsidRDefault="00B42672" w:rsidP="00B42672">
      <w:pPr>
        <w:pStyle w:val="Default"/>
        <w:rPr>
          <w:rFonts w:asciiTheme="minorHAnsi" w:hAnsiTheme="minorHAnsi" w:cs="Times New Roman"/>
          <w:color w:val="auto"/>
          <w:sz w:val="22"/>
          <w:szCs w:val="22"/>
        </w:rPr>
      </w:pPr>
      <w:r w:rsidRPr="00B42672">
        <w:rPr>
          <w:rFonts w:asciiTheme="minorHAnsi" w:hAnsiTheme="minorHAnsi" w:cs="Times New Roman"/>
          <w:color w:val="auto"/>
          <w:sz w:val="22"/>
          <w:szCs w:val="22"/>
        </w:rPr>
        <w:t xml:space="preserve">The VAT liability of research undertaken by the </w:t>
      </w:r>
      <w:r w:rsidR="00CD49E9">
        <w:rPr>
          <w:rFonts w:asciiTheme="minorHAnsi" w:hAnsiTheme="minorHAnsi" w:cs="Times New Roman"/>
          <w:color w:val="auto"/>
          <w:sz w:val="22"/>
          <w:szCs w:val="22"/>
        </w:rPr>
        <w:t>LSE</w:t>
      </w:r>
      <w:r w:rsidRPr="00B42672">
        <w:rPr>
          <w:rFonts w:asciiTheme="minorHAnsi" w:hAnsiTheme="minorHAnsi" w:cs="Times New Roman"/>
          <w:color w:val="auto"/>
          <w:sz w:val="22"/>
          <w:szCs w:val="22"/>
        </w:rPr>
        <w:t xml:space="preserve"> will, in every case, depend on the precise details of the contract for services/agreement for funding that the </w:t>
      </w:r>
      <w:r w:rsidR="000E57D6">
        <w:rPr>
          <w:rFonts w:asciiTheme="minorHAnsi" w:hAnsiTheme="minorHAnsi" w:cs="Times New Roman"/>
          <w:color w:val="auto"/>
          <w:sz w:val="22"/>
          <w:szCs w:val="22"/>
        </w:rPr>
        <w:t>School</w:t>
      </w:r>
      <w:r w:rsidRPr="00B42672">
        <w:rPr>
          <w:rFonts w:asciiTheme="minorHAnsi" w:hAnsiTheme="minorHAnsi" w:cs="Times New Roman"/>
          <w:color w:val="auto"/>
          <w:sz w:val="22"/>
          <w:szCs w:val="22"/>
        </w:rPr>
        <w:t xml:space="preserve"> holds and also on the VAT status and</w:t>
      </w:r>
      <w:r>
        <w:rPr>
          <w:rFonts w:asciiTheme="minorHAnsi" w:hAnsiTheme="minorHAnsi" w:cs="Times New Roman"/>
          <w:color w:val="auto"/>
          <w:sz w:val="22"/>
          <w:szCs w:val="22"/>
        </w:rPr>
        <w:t xml:space="preserve"> location of the sponsor/funder.</w:t>
      </w:r>
      <w:r w:rsidR="009D79FA">
        <w:rPr>
          <w:rFonts w:asciiTheme="minorHAnsi" w:hAnsiTheme="minorHAnsi" w:cs="Times New Roman"/>
          <w:color w:val="auto"/>
          <w:sz w:val="22"/>
          <w:szCs w:val="22"/>
        </w:rPr>
        <w:t xml:space="preserve">  See also notes on joint/collaborative projects.</w:t>
      </w:r>
    </w:p>
    <w:p w:rsidR="00B42672" w:rsidRPr="00B42672" w:rsidRDefault="00B42672" w:rsidP="00B42672">
      <w:pPr>
        <w:pStyle w:val="Default"/>
        <w:rPr>
          <w:rFonts w:asciiTheme="minorHAnsi" w:hAnsiTheme="minorHAnsi" w:cs="Times New Roman"/>
          <w:color w:val="auto"/>
          <w:sz w:val="22"/>
          <w:szCs w:val="22"/>
        </w:rPr>
      </w:pPr>
    </w:p>
    <w:p w:rsidR="00B42672" w:rsidRPr="00B42672" w:rsidRDefault="00B42672" w:rsidP="00B42672">
      <w:pPr>
        <w:pStyle w:val="Default"/>
        <w:rPr>
          <w:rFonts w:asciiTheme="minorHAnsi" w:hAnsiTheme="minorHAnsi" w:cs="Times New Roman"/>
          <w:color w:val="auto"/>
          <w:sz w:val="22"/>
          <w:szCs w:val="22"/>
        </w:rPr>
      </w:pPr>
      <w:r w:rsidRPr="00B42672">
        <w:rPr>
          <w:rFonts w:asciiTheme="minorHAnsi" w:hAnsiTheme="minorHAnsi" w:cs="Times New Roman"/>
          <w:color w:val="auto"/>
          <w:sz w:val="22"/>
          <w:szCs w:val="22"/>
        </w:rPr>
        <w:t>The ‘decision tree’ below will help you to determine t</w:t>
      </w:r>
      <w:r>
        <w:rPr>
          <w:rFonts w:asciiTheme="minorHAnsi" w:hAnsiTheme="minorHAnsi" w:cs="Times New Roman"/>
          <w:color w:val="auto"/>
          <w:sz w:val="22"/>
          <w:szCs w:val="22"/>
        </w:rPr>
        <w:t>he correct VAT treatment of the</w:t>
      </w:r>
      <w:r w:rsidRPr="00B42672">
        <w:rPr>
          <w:rFonts w:asciiTheme="minorHAnsi" w:hAnsiTheme="minorHAnsi" w:cs="Times New Roman"/>
          <w:color w:val="auto"/>
          <w:sz w:val="22"/>
          <w:szCs w:val="22"/>
        </w:rPr>
        <w:t xml:space="preserve"> research </w:t>
      </w:r>
      <w:r>
        <w:rPr>
          <w:rFonts w:asciiTheme="minorHAnsi" w:hAnsiTheme="minorHAnsi" w:cs="Times New Roman"/>
          <w:color w:val="auto"/>
          <w:sz w:val="22"/>
          <w:szCs w:val="22"/>
        </w:rPr>
        <w:t xml:space="preserve">project </w:t>
      </w:r>
      <w:r w:rsidRPr="00B42672">
        <w:rPr>
          <w:rFonts w:asciiTheme="minorHAnsi" w:hAnsiTheme="minorHAnsi" w:cs="Times New Roman"/>
          <w:color w:val="auto"/>
          <w:sz w:val="22"/>
          <w:szCs w:val="22"/>
        </w:rPr>
        <w:t xml:space="preserve">and whether VAT incurred directly on your research project will </w:t>
      </w:r>
      <w:r>
        <w:rPr>
          <w:rFonts w:asciiTheme="minorHAnsi" w:hAnsiTheme="minorHAnsi" w:cs="Times New Roman"/>
          <w:color w:val="auto"/>
          <w:sz w:val="22"/>
          <w:szCs w:val="22"/>
        </w:rPr>
        <w:t>be recoverable from HMRC on LSE's quarterly VAT Return.</w:t>
      </w:r>
      <w:r w:rsidR="0084037C">
        <w:rPr>
          <w:rFonts w:asciiTheme="minorHAnsi" w:hAnsiTheme="minorHAnsi" w:cs="Times New Roman"/>
          <w:color w:val="auto"/>
          <w:sz w:val="22"/>
          <w:szCs w:val="22"/>
        </w:rPr>
        <w:t xml:space="preserve">  </w:t>
      </w:r>
      <w:r w:rsidRPr="00B42672">
        <w:rPr>
          <w:rFonts w:asciiTheme="minorHAnsi" w:hAnsiTheme="minorHAnsi" w:cs="Times New Roman"/>
          <w:b/>
          <w:bCs/>
          <w:color w:val="auto"/>
          <w:sz w:val="22"/>
          <w:szCs w:val="22"/>
        </w:rPr>
        <w:t>Always begin by answering Question 1</w:t>
      </w:r>
    </w:p>
    <w:p w:rsidR="00B42672" w:rsidRDefault="00B42672" w:rsidP="00B42672">
      <w:pPr>
        <w:pStyle w:val="Default"/>
        <w:rPr>
          <w:rFonts w:asciiTheme="minorHAnsi" w:hAnsiTheme="minorHAnsi" w:cs="Times New Roman"/>
          <w:b/>
          <w:bCs/>
          <w:color w:val="auto"/>
          <w:sz w:val="22"/>
          <w:szCs w:val="22"/>
        </w:rPr>
      </w:pPr>
    </w:p>
    <w:p w:rsidR="00B42672" w:rsidRPr="00FC74CC" w:rsidRDefault="00B42672" w:rsidP="00B42672">
      <w:pPr>
        <w:pStyle w:val="Default"/>
        <w:ind w:left="720" w:hanging="720"/>
        <w:rPr>
          <w:rFonts w:asciiTheme="minorHAnsi" w:hAnsiTheme="minorHAnsi" w:cs="Times New Roman"/>
          <w:color w:val="auto"/>
          <w:sz w:val="22"/>
          <w:szCs w:val="22"/>
          <w:vertAlign w:val="superscript"/>
        </w:rPr>
      </w:pPr>
      <w:r>
        <w:rPr>
          <w:rFonts w:asciiTheme="minorHAnsi" w:hAnsiTheme="minorHAnsi" w:cs="Times New Roman"/>
          <w:b/>
          <w:bCs/>
          <w:color w:val="auto"/>
          <w:sz w:val="22"/>
          <w:szCs w:val="22"/>
        </w:rPr>
        <w:t>Q1</w:t>
      </w:r>
      <w:r>
        <w:rPr>
          <w:rFonts w:asciiTheme="minorHAnsi" w:hAnsiTheme="minorHAnsi" w:cs="Times New Roman"/>
          <w:b/>
          <w:bCs/>
          <w:color w:val="auto"/>
          <w:sz w:val="22"/>
          <w:szCs w:val="22"/>
        </w:rPr>
        <w:tab/>
      </w:r>
      <w:r w:rsidR="005E75AA" w:rsidRPr="005E75AA">
        <w:rPr>
          <w:rFonts w:asciiTheme="minorHAnsi" w:hAnsiTheme="minorHAnsi" w:cs="Times New Roman"/>
          <w:b/>
          <w:bCs/>
          <w:color w:val="auto"/>
        </w:rPr>
        <w:t>Is there a supply?</w:t>
      </w:r>
      <w:r w:rsidR="005E75AA">
        <w:rPr>
          <w:rFonts w:asciiTheme="minorHAnsi" w:hAnsiTheme="minorHAnsi" w:cs="Times New Roman"/>
          <w:b/>
          <w:bCs/>
          <w:color w:val="auto"/>
          <w:sz w:val="22"/>
          <w:szCs w:val="22"/>
        </w:rPr>
        <w:t xml:space="preserve"> </w:t>
      </w:r>
      <w:r w:rsidR="004C2473" w:rsidRPr="00FC74CC">
        <w:rPr>
          <w:rFonts w:asciiTheme="minorHAnsi" w:hAnsiTheme="minorHAnsi" w:cstheme="minorHAnsi"/>
          <w:b/>
          <w:bCs/>
          <w:color w:val="auto"/>
          <w:vertAlign w:val="superscript"/>
        </w:rPr>
        <w:t>❶</w:t>
      </w:r>
    </w:p>
    <w:p w:rsidR="009D3248" w:rsidRPr="00D151EA" w:rsidRDefault="009D3248" w:rsidP="009D3248">
      <w:pPr>
        <w:pStyle w:val="Default"/>
        <w:rPr>
          <w:rFonts w:asciiTheme="minorHAnsi" w:hAnsiTheme="minorHAnsi" w:cs="Times New Roman"/>
          <w:color w:val="auto"/>
          <w:sz w:val="22"/>
          <w:szCs w:val="22"/>
        </w:rPr>
      </w:pPr>
      <w:r w:rsidRPr="00D151EA">
        <w:rPr>
          <w:rFonts w:asciiTheme="minorHAnsi" w:hAnsiTheme="minorHAnsi" w:cs="Times New Roman"/>
          <w:color w:val="auto"/>
          <w:sz w:val="52"/>
          <w:szCs w:val="52"/>
        </w:rPr>
        <w:t xml:space="preserve">            ↙</w:t>
      </w:r>
      <w:r w:rsidR="0084037C" w:rsidRPr="00D151EA">
        <w:rPr>
          <w:rFonts w:asciiTheme="minorHAnsi" w:hAnsiTheme="minorHAnsi" w:cs="Times New Roman"/>
          <w:color w:val="auto"/>
          <w:sz w:val="52"/>
          <w:szCs w:val="52"/>
        </w:rPr>
        <w:t xml:space="preserve"> </w:t>
      </w:r>
      <w:r w:rsidR="0084037C" w:rsidRPr="00D151EA">
        <w:rPr>
          <w:rFonts w:asciiTheme="minorHAnsi" w:hAnsiTheme="minorHAnsi" w:cs="Times New Roman"/>
          <w:color w:val="auto"/>
        </w:rPr>
        <w:t>Yes</w:t>
      </w:r>
      <w:r w:rsidR="0084037C" w:rsidRPr="00D151EA">
        <w:rPr>
          <w:rFonts w:asciiTheme="minorHAnsi" w:hAnsiTheme="minorHAnsi" w:cs="Times New Roman"/>
          <w:color w:val="auto"/>
        </w:rPr>
        <w:tab/>
      </w:r>
      <w:r w:rsidR="0084037C" w:rsidRPr="00D151EA">
        <w:rPr>
          <w:rFonts w:asciiTheme="minorHAnsi" w:hAnsiTheme="minorHAnsi" w:cs="Times New Roman"/>
          <w:color w:val="auto"/>
          <w:sz w:val="52"/>
          <w:szCs w:val="52"/>
        </w:rPr>
        <w:t xml:space="preserve">      </w:t>
      </w:r>
      <w:r w:rsidR="0084037C" w:rsidRPr="00D151EA">
        <w:rPr>
          <w:rFonts w:asciiTheme="minorHAnsi" w:hAnsiTheme="minorHAnsi" w:cs="Times New Roman"/>
          <w:color w:val="auto"/>
          <w:sz w:val="22"/>
          <w:szCs w:val="22"/>
        </w:rPr>
        <w:t>No</w:t>
      </w:r>
      <w:r w:rsidR="0084037C" w:rsidRPr="00D151EA">
        <w:rPr>
          <w:rFonts w:asciiTheme="minorHAnsi" w:hAnsiTheme="minorHAnsi" w:cs="Times New Roman"/>
          <w:color w:val="auto"/>
          <w:sz w:val="52"/>
          <w:szCs w:val="52"/>
        </w:rPr>
        <w:t xml:space="preserve"> </w:t>
      </w:r>
      <w:r w:rsidRPr="00D151EA">
        <w:rPr>
          <w:rFonts w:asciiTheme="minorHAnsi" w:hAnsiTheme="minorHAnsi" w:cs="Times New Roman"/>
          <w:color w:val="auto"/>
          <w:sz w:val="52"/>
          <w:szCs w:val="52"/>
        </w:rPr>
        <w:t>↘</w:t>
      </w:r>
    </w:p>
    <w:p w:rsidR="009D3248" w:rsidRDefault="009D3248" w:rsidP="00B42672">
      <w:pPr>
        <w:pStyle w:val="Default"/>
        <w:rPr>
          <w:rFonts w:asciiTheme="minorHAnsi" w:hAnsiTheme="minorHAnsi" w:cs="Times New Roman"/>
          <w:color w:val="auto"/>
          <w:sz w:val="22"/>
          <w:szCs w:val="22"/>
        </w:rPr>
      </w:pPr>
    </w:p>
    <w:p w:rsidR="00E90F07" w:rsidRDefault="009D3248" w:rsidP="005B67C8">
      <w:pPr>
        <w:pStyle w:val="Default"/>
        <w:ind w:left="4320" w:hanging="3600"/>
        <w:rPr>
          <w:rFonts w:asciiTheme="minorHAnsi" w:hAnsiTheme="minorHAnsi" w:cs="Times New Roman"/>
          <w:color w:val="FFFFFF" w:themeColor="background1"/>
          <w:sz w:val="22"/>
          <w:szCs w:val="22"/>
        </w:rPr>
      </w:pPr>
      <w:r w:rsidRPr="007C41B5">
        <w:rPr>
          <w:rFonts w:asciiTheme="minorHAnsi" w:hAnsiTheme="minorHAnsi" w:cs="Times New Roman"/>
          <w:color w:val="auto"/>
          <w:sz w:val="22"/>
          <w:szCs w:val="22"/>
        </w:rPr>
        <w:t>Go to Q2</w:t>
      </w:r>
      <w:r w:rsidR="00B42672" w:rsidRPr="009D3248">
        <w:rPr>
          <w:rFonts w:asciiTheme="minorHAnsi" w:hAnsiTheme="minorHAnsi" w:cs="Times New Roman"/>
          <w:color w:val="auto"/>
        </w:rPr>
        <w:t xml:space="preserve"> </w:t>
      </w:r>
      <w:r w:rsidR="005B67C8">
        <w:rPr>
          <w:rFonts w:asciiTheme="minorHAnsi" w:hAnsiTheme="minorHAnsi" w:cs="Times New Roman"/>
          <w:color w:val="auto"/>
        </w:rPr>
        <w:tab/>
      </w:r>
      <w:r w:rsidR="001D0A62" w:rsidRPr="00445C6C">
        <w:rPr>
          <w:rFonts w:asciiTheme="minorHAnsi" w:hAnsiTheme="minorHAnsi" w:cs="Times New Roman"/>
          <w:b/>
          <w:color w:val="FFFFFF" w:themeColor="background1"/>
          <w:highlight w:val="black"/>
          <w:u w:val="single"/>
        </w:rPr>
        <w:t>Non-Business</w:t>
      </w:r>
      <w:r w:rsidRPr="001D0A62">
        <w:rPr>
          <w:rFonts w:asciiTheme="minorHAnsi" w:hAnsiTheme="minorHAnsi" w:cs="Times New Roman"/>
          <w:color w:val="FFFFFF" w:themeColor="background1"/>
          <w:sz w:val="22"/>
          <w:szCs w:val="22"/>
        </w:rPr>
        <w:t xml:space="preserve"> </w:t>
      </w:r>
    </w:p>
    <w:p w:rsidR="009D3248" w:rsidRPr="005B67C8" w:rsidRDefault="00E90F07" w:rsidP="005B67C8">
      <w:pPr>
        <w:pStyle w:val="Default"/>
        <w:ind w:left="4320" w:hanging="3600"/>
        <w:rPr>
          <w:rFonts w:asciiTheme="minorHAnsi" w:hAnsiTheme="minorHAnsi" w:cs="Times New Roman"/>
          <w:color w:val="auto"/>
        </w:rPr>
      </w:pPr>
      <w:r>
        <w:rPr>
          <w:rFonts w:asciiTheme="minorHAnsi" w:hAnsiTheme="minorHAnsi" w:cs="Times New Roman"/>
          <w:color w:val="FFFFFF" w:themeColor="background1"/>
          <w:sz w:val="22"/>
          <w:szCs w:val="22"/>
        </w:rPr>
        <w:t xml:space="preserve">                                                                        </w:t>
      </w:r>
      <w:r w:rsidR="005B67C8">
        <w:rPr>
          <w:rFonts w:asciiTheme="minorHAnsi" w:hAnsiTheme="minorHAnsi" w:cs="Times New Roman"/>
          <w:color w:val="auto"/>
        </w:rPr>
        <w:t>VAT is not charged to the funder and we are unable to recover the input tax on our purchases (the full cost of the purchase invoice will be charged to the project)</w:t>
      </w:r>
    </w:p>
    <w:p w:rsidR="009D3248" w:rsidRDefault="009D3248" w:rsidP="009D3248">
      <w:pPr>
        <w:pStyle w:val="Default"/>
        <w:ind w:left="4320"/>
        <w:rPr>
          <w:rFonts w:asciiTheme="minorHAnsi" w:hAnsiTheme="minorHAnsi" w:cs="Times New Roman"/>
          <w:color w:val="auto"/>
          <w:sz w:val="22"/>
          <w:szCs w:val="22"/>
        </w:rPr>
      </w:pPr>
    </w:p>
    <w:p w:rsidR="009D3248" w:rsidRPr="00366ABE" w:rsidRDefault="009D3248" w:rsidP="0084037C">
      <w:pPr>
        <w:pStyle w:val="Default"/>
        <w:ind w:left="4320"/>
        <w:rPr>
          <w:rFonts w:asciiTheme="minorHAnsi" w:hAnsiTheme="minorHAnsi"/>
          <w:b/>
          <w:color w:val="FFFFFF" w:themeColor="background1"/>
        </w:rPr>
      </w:pPr>
      <w:r w:rsidRPr="007C41B5">
        <w:rPr>
          <w:rFonts w:asciiTheme="minorHAnsi" w:hAnsiTheme="minorHAnsi" w:cs="Times New Roman"/>
          <w:b/>
          <w:color w:val="FFFFFF" w:themeColor="background1"/>
          <w:highlight w:val="black"/>
        </w:rPr>
        <w:t>Aptos code E/N</w:t>
      </w:r>
      <w:r w:rsidR="00366ABE">
        <w:rPr>
          <w:rFonts w:asciiTheme="minorHAnsi" w:hAnsiTheme="minorHAnsi" w:cs="Times New Roman"/>
          <w:b/>
          <w:color w:val="FFFFFF" w:themeColor="background1"/>
        </w:rPr>
        <w:tab/>
      </w:r>
      <w:proofErr w:type="spellStart"/>
      <w:r w:rsidR="00366ABE" w:rsidRPr="00366ABE">
        <w:rPr>
          <w:rFonts w:asciiTheme="minorHAnsi" w:hAnsiTheme="minorHAnsi" w:cs="Times New Roman"/>
          <w:b/>
          <w:color w:val="FFFFFF" w:themeColor="background1"/>
          <w:highlight w:val="black"/>
        </w:rPr>
        <w:t>Pfact</w:t>
      </w:r>
      <w:proofErr w:type="spellEnd"/>
      <w:r w:rsidR="00366ABE" w:rsidRPr="00366ABE">
        <w:rPr>
          <w:rFonts w:asciiTheme="minorHAnsi" w:hAnsiTheme="minorHAnsi" w:cs="Times New Roman"/>
          <w:b/>
          <w:color w:val="FFFFFF" w:themeColor="background1"/>
          <w:highlight w:val="black"/>
        </w:rPr>
        <w:t xml:space="preserve"> code 4</w:t>
      </w:r>
    </w:p>
    <w:p w:rsidR="009D3248" w:rsidRDefault="009D3248" w:rsidP="009D3248">
      <w:pPr>
        <w:pStyle w:val="Default"/>
        <w:rPr>
          <w:rFonts w:asciiTheme="minorHAnsi" w:hAnsiTheme="minorHAnsi" w:cs="Times New Roman"/>
          <w:color w:val="auto"/>
        </w:rPr>
      </w:pPr>
    </w:p>
    <w:p w:rsidR="00B42672" w:rsidRPr="00B42672" w:rsidRDefault="00B42672" w:rsidP="009D3248">
      <w:pPr>
        <w:pStyle w:val="Default"/>
        <w:ind w:left="720" w:hanging="720"/>
        <w:rPr>
          <w:rFonts w:asciiTheme="minorHAnsi" w:hAnsiTheme="minorHAnsi" w:cs="Times New Roman"/>
          <w:color w:val="auto"/>
          <w:sz w:val="22"/>
          <w:szCs w:val="22"/>
        </w:rPr>
      </w:pPr>
      <w:r w:rsidRPr="00B42672">
        <w:rPr>
          <w:rFonts w:asciiTheme="minorHAnsi" w:hAnsiTheme="minorHAnsi" w:cs="Times New Roman"/>
          <w:b/>
          <w:bCs/>
          <w:color w:val="auto"/>
          <w:sz w:val="22"/>
          <w:szCs w:val="22"/>
        </w:rPr>
        <w:t>Q2</w:t>
      </w:r>
      <w:r w:rsidRPr="00B42672">
        <w:rPr>
          <w:rFonts w:asciiTheme="minorHAnsi" w:hAnsiTheme="minorHAnsi" w:cs="Times New Roman"/>
          <w:color w:val="auto"/>
          <w:sz w:val="22"/>
          <w:szCs w:val="22"/>
        </w:rPr>
        <w:t xml:space="preserve">. </w:t>
      </w:r>
      <w:r w:rsidR="009D3248">
        <w:rPr>
          <w:rFonts w:asciiTheme="minorHAnsi" w:hAnsiTheme="minorHAnsi" w:cs="Times New Roman"/>
          <w:color w:val="auto"/>
          <w:sz w:val="22"/>
          <w:szCs w:val="22"/>
        </w:rPr>
        <w:tab/>
      </w:r>
      <w:r w:rsidRPr="005E75AA">
        <w:rPr>
          <w:rFonts w:asciiTheme="minorHAnsi" w:hAnsiTheme="minorHAnsi" w:cs="Times New Roman"/>
          <w:b/>
          <w:color w:val="auto"/>
        </w:rPr>
        <w:t>Is the recipient an ‘eligible body’</w:t>
      </w:r>
      <w:r w:rsidRPr="005E75AA">
        <w:rPr>
          <w:rFonts w:asciiTheme="minorHAnsi" w:hAnsiTheme="minorHAnsi" w:cs="Wingdings"/>
          <w:b/>
          <w:color w:val="auto"/>
        </w:rPr>
        <w:t xml:space="preserve"> </w:t>
      </w:r>
      <w:r w:rsidRPr="005E75AA">
        <w:rPr>
          <w:rFonts w:asciiTheme="minorHAnsi" w:hAnsiTheme="minorHAnsi" w:cs="Times New Roman"/>
          <w:b/>
          <w:color w:val="auto"/>
        </w:rPr>
        <w:t>for VAT research purposes?</w:t>
      </w:r>
      <w:r w:rsidR="004C2473">
        <w:rPr>
          <w:rFonts w:asciiTheme="minorHAnsi" w:hAnsiTheme="minorHAnsi" w:cs="Times New Roman"/>
          <w:b/>
          <w:color w:val="auto"/>
        </w:rPr>
        <w:t xml:space="preserve"> </w:t>
      </w:r>
      <w:proofErr w:type="gramStart"/>
      <w:r w:rsidR="004C2473" w:rsidRPr="00FC74CC">
        <w:rPr>
          <w:rFonts w:asciiTheme="minorHAnsi" w:hAnsiTheme="minorHAnsi" w:cstheme="minorHAnsi"/>
          <w:color w:val="auto"/>
          <w:vertAlign w:val="superscript"/>
        </w:rPr>
        <w:t>❷</w:t>
      </w:r>
      <w:r w:rsidRPr="00FC74CC">
        <w:rPr>
          <w:rFonts w:asciiTheme="minorHAnsi" w:hAnsiTheme="minorHAnsi" w:cs="Times New Roman"/>
          <w:color w:val="auto"/>
          <w:sz w:val="22"/>
          <w:szCs w:val="22"/>
        </w:rPr>
        <w:t xml:space="preserve"> </w:t>
      </w:r>
      <w:r w:rsidR="004C2473" w:rsidRPr="00FC74CC">
        <w:rPr>
          <w:rFonts w:asciiTheme="minorHAnsi" w:hAnsiTheme="minorHAnsi" w:cs="Times New Roman"/>
          <w:color w:val="auto"/>
          <w:sz w:val="22"/>
          <w:szCs w:val="22"/>
        </w:rPr>
        <w:t xml:space="preserve"> </w:t>
      </w:r>
      <w:r w:rsidR="00FC74CC" w:rsidRPr="00FC74CC">
        <w:rPr>
          <w:rFonts w:asciiTheme="minorHAnsi" w:hAnsiTheme="minorHAnsi" w:cs="Times New Roman"/>
          <w:color w:val="auto"/>
          <w:sz w:val="22"/>
          <w:szCs w:val="22"/>
        </w:rPr>
        <w:t>This</w:t>
      </w:r>
      <w:proofErr w:type="gramEnd"/>
      <w:r w:rsidR="00FC74CC" w:rsidRPr="00FC74CC">
        <w:rPr>
          <w:rFonts w:asciiTheme="minorHAnsi" w:hAnsiTheme="minorHAnsi" w:cs="Times New Roman"/>
          <w:color w:val="auto"/>
          <w:sz w:val="22"/>
          <w:szCs w:val="22"/>
        </w:rPr>
        <w:t xml:space="preserve"> question will no longer apply </w:t>
      </w:r>
      <w:r w:rsidRPr="00FC74CC">
        <w:rPr>
          <w:rFonts w:asciiTheme="minorHAnsi" w:hAnsiTheme="minorHAnsi" w:cs="Times New Roman"/>
          <w:bCs/>
          <w:color w:val="auto"/>
          <w:sz w:val="22"/>
          <w:szCs w:val="22"/>
        </w:rPr>
        <w:t>from the 1st August 2013</w:t>
      </w:r>
      <w:r w:rsidR="00D151EA" w:rsidRPr="00FC74CC">
        <w:rPr>
          <w:rFonts w:asciiTheme="minorHAnsi" w:hAnsiTheme="minorHAnsi" w:cs="Times New Roman"/>
          <w:bCs/>
          <w:color w:val="auto"/>
          <w:sz w:val="22"/>
          <w:szCs w:val="22"/>
        </w:rPr>
        <w:t xml:space="preserve"> for new contracts and contracts that are amended after 31 July 2013</w:t>
      </w:r>
      <w:r w:rsidR="004C2473" w:rsidRPr="00FC74CC">
        <w:rPr>
          <w:rFonts w:asciiTheme="minorHAnsi" w:hAnsiTheme="minorHAnsi" w:cs="Times New Roman"/>
          <w:bCs/>
          <w:color w:val="auto"/>
          <w:sz w:val="22"/>
          <w:szCs w:val="22"/>
        </w:rPr>
        <w:t xml:space="preserve"> in which case go to Q3</w:t>
      </w:r>
      <w:r w:rsidR="007C41B5">
        <w:rPr>
          <w:rFonts w:asciiTheme="minorHAnsi" w:hAnsiTheme="minorHAnsi" w:cs="Times New Roman"/>
          <w:b/>
          <w:bCs/>
          <w:color w:val="auto"/>
          <w:sz w:val="22"/>
          <w:szCs w:val="22"/>
        </w:rPr>
        <w:t xml:space="preserve">.  </w:t>
      </w:r>
      <w:r w:rsidR="004C2473">
        <w:rPr>
          <w:rFonts w:asciiTheme="minorHAnsi" w:hAnsiTheme="minorHAnsi" w:cs="Times New Roman"/>
          <w:bCs/>
          <w:color w:val="auto"/>
          <w:sz w:val="22"/>
          <w:szCs w:val="22"/>
        </w:rPr>
        <w:t>See note</w:t>
      </w:r>
      <w:r w:rsidR="009D79FA">
        <w:rPr>
          <w:rFonts w:asciiTheme="minorHAnsi" w:hAnsiTheme="minorHAnsi" w:cs="Times New Roman"/>
          <w:bCs/>
          <w:color w:val="auto"/>
          <w:sz w:val="22"/>
          <w:szCs w:val="22"/>
        </w:rPr>
        <w:t xml:space="preserve">s </w:t>
      </w:r>
      <w:r w:rsidR="007C41B5" w:rsidRPr="007C41B5">
        <w:rPr>
          <w:rFonts w:asciiTheme="minorHAnsi" w:hAnsiTheme="minorHAnsi" w:cs="Times New Roman"/>
          <w:bCs/>
          <w:color w:val="auto"/>
          <w:sz w:val="22"/>
          <w:szCs w:val="22"/>
        </w:rPr>
        <w:t>on removal of exemption, transition arrangements</w:t>
      </w:r>
      <w:r w:rsidR="00FC74CC">
        <w:rPr>
          <w:rFonts w:asciiTheme="minorHAnsi" w:hAnsiTheme="minorHAnsi" w:cs="Times New Roman"/>
          <w:bCs/>
          <w:color w:val="auto"/>
          <w:sz w:val="22"/>
          <w:szCs w:val="22"/>
        </w:rPr>
        <w:t xml:space="preserve"> and </w:t>
      </w:r>
      <w:r w:rsidR="007C41B5" w:rsidRPr="007C41B5">
        <w:rPr>
          <w:rFonts w:asciiTheme="minorHAnsi" w:hAnsiTheme="minorHAnsi" w:cs="Times New Roman"/>
          <w:bCs/>
          <w:color w:val="auto"/>
          <w:sz w:val="22"/>
          <w:szCs w:val="22"/>
        </w:rPr>
        <w:t>extension to contracts post 31 July 2013.</w:t>
      </w:r>
    </w:p>
    <w:p w:rsidR="0084037C" w:rsidRPr="00B42672" w:rsidRDefault="0084037C" w:rsidP="0084037C">
      <w:pPr>
        <w:pStyle w:val="Default"/>
        <w:rPr>
          <w:rFonts w:asciiTheme="minorHAnsi" w:hAnsiTheme="minorHAnsi" w:cs="Times New Roman"/>
          <w:color w:val="auto"/>
          <w:sz w:val="22"/>
          <w:szCs w:val="22"/>
        </w:rPr>
      </w:pPr>
      <w:r>
        <w:rPr>
          <w:rFonts w:asciiTheme="minorHAnsi" w:hAnsiTheme="minorHAnsi" w:cs="Times New Roman"/>
          <w:color w:val="auto"/>
          <w:sz w:val="52"/>
          <w:szCs w:val="52"/>
        </w:rPr>
        <w:t xml:space="preserve">            ↙ </w:t>
      </w:r>
      <w:r>
        <w:rPr>
          <w:rFonts w:asciiTheme="minorHAnsi" w:hAnsiTheme="minorHAnsi" w:cs="Times New Roman"/>
          <w:color w:val="auto"/>
        </w:rPr>
        <w:t>N</w:t>
      </w:r>
      <w:r w:rsidR="000D0EC0">
        <w:rPr>
          <w:rFonts w:asciiTheme="minorHAnsi" w:hAnsiTheme="minorHAnsi" w:cs="Times New Roman"/>
          <w:color w:val="auto"/>
        </w:rPr>
        <w:t>o</w:t>
      </w:r>
      <w:r w:rsidR="000D0EC0">
        <w:rPr>
          <w:rFonts w:asciiTheme="minorHAnsi" w:hAnsiTheme="minorHAnsi" w:cs="Times New Roman"/>
          <w:color w:val="auto"/>
          <w:sz w:val="52"/>
          <w:szCs w:val="52"/>
        </w:rPr>
        <w:t xml:space="preserve"> </w:t>
      </w:r>
      <w:r>
        <w:rPr>
          <w:rFonts w:asciiTheme="minorHAnsi" w:hAnsiTheme="minorHAnsi" w:cs="Times New Roman"/>
          <w:color w:val="auto"/>
          <w:sz w:val="52"/>
          <w:szCs w:val="52"/>
        </w:rPr>
        <w:t xml:space="preserve">         </w:t>
      </w:r>
      <w:r w:rsidRPr="0084037C">
        <w:rPr>
          <w:rFonts w:asciiTheme="minorHAnsi" w:hAnsiTheme="minorHAnsi" w:cs="Times New Roman"/>
          <w:color w:val="auto"/>
        </w:rPr>
        <w:t>Yes</w:t>
      </w:r>
      <w:r>
        <w:rPr>
          <w:rFonts w:asciiTheme="minorHAnsi" w:hAnsiTheme="minorHAnsi" w:cs="Times New Roman"/>
          <w:color w:val="auto"/>
          <w:sz w:val="52"/>
          <w:szCs w:val="52"/>
        </w:rPr>
        <w:t xml:space="preserve"> </w:t>
      </w:r>
      <w:r w:rsidRPr="009D3248">
        <w:rPr>
          <w:rFonts w:asciiTheme="minorHAnsi" w:hAnsiTheme="minorHAnsi" w:cs="Times New Roman"/>
          <w:color w:val="auto"/>
          <w:sz w:val="52"/>
          <w:szCs w:val="52"/>
        </w:rPr>
        <w:t>↘</w:t>
      </w:r>
    </w:p>
    <w:p w:rsidR="009D3248" w:rsidRDefault="009D3248" w:rsidP="00B42672">
      <w:pPr>
        <w:pStyle w:val="Default"/>
        <w:rPr>
          <w:rFonts w:asciiTheme="minorHAnsi" w:hAnsiTheme="minorHAnsi" w:cs="Times New Roman"/>
          <w:color w:val="auto"/>
          <w:sz w:val="22"/>
          <w:szCs w:val="22"/>
        </w:rPr>
      </w:pPr>
    </w:p>
    <w:p w:rsidR="00E90F07" w:rsidRDefault="00B42672" w:rsidP="002855D2">
      <w:pPr>
        <w:pStyle w:val="Default"/>
        <w:ind w:left="4320" w:hanging="3600"/>
        <w:rPr>
          <w:rFonts w:asciiTheme="minorHAnsi" w:hAnsiTheme="minorHAnsi" w:cs="Times New Roman"/>
          <w:b/>
          <w:color w:val="FFFFFF" w:themeColor="background1"/>
          <w:sz w:val="22"/>
          <w:szCs w:val="22"/>
        </w:rPr>
      </w:pPr>
      <w:r w:rsidRPr="00B42672">
        <w:rPr>
          <w:rFonts w:asciiTheme="minorHAnsi" w:hAnsiTheme="minorHAnsi" w:cs="Times New Roman"/>
          <w:color w:val="auto"/>
          <w:sz w:val="22"/>
          <w:szCs w:val="22"/>
        </w:rPr>
        <w:t xml:space="preserve">Go to Q3 </w:t>
      </w:r>
      <w:r w:rsidR="007C41B5">
        <w:rPr>
          <w:rFonts w:asciiTheme="minorHAnsi" w:hAnsiTheme="minorHAnsi" w:cs="Times New Roman"/>
          <w:color w:val="auto"/>
          <w:sz w:val="22"/>
          <w:szCs w:val="22"/>
        </w:rPr>
        <w:tab/>
      </w:r>
      <w:r w:rsidR="004C2473" w:rsidRPr="00445C6C">
        <w:rPr>
          <w:rFonts w:asciiTheme="minorHAnsi" w:hAnsiTheme="minorHAnsi" w:cs="Times New Roman"/>
          <w:b/>
          <w:color w:val="FFFFFF" w:themeColor="background1"/>
          <w:sz w:val="22"/>
          <w:szCs w:val="22"/>
          <w:highlight w:val="black"/>
          <w:u w:val="single"/>
        </w:rPr>
        <w:t>Exempt</w:t>
      </w:r>
      <w:r w:rsidRPr="004C2473">
        <w:rPr>
          <w:rFonts w:asciiTheme="minorHAnsi" w:hAnsiTheme="minorHAnsi" w:cs="Times New Roman"/>
          <w:b/>
          <w:color w:val="FFFFFF" w:themeColor="background1"/>
          <w:sz w:val="22"/>
          <w:szCs w:val="22"/>
        </w:rPr>
        <w:t xml:space="preserve"> </w:t>
      </w:r>
    </w:p>
    <w:p w:rsidR="00B42672" w:rsidRDefault="00E90F07" w:rsidP="002855D2">
      <w:pPr>
        <w:pStyle w:val="Default"/>
        <w:ind w:left="4320" w:hanging="3600"/>
        <w:rPr>
          <w:rFonts w:asciiTheme="minorHAnsi" w:hAnsiTheme="minorHAnsi" w:cs="Times New Roman"/>
          <w:color w:val="auto"/>
          <w:sz w:val="22"/>
          <w:szCs w:val="22"/>
        </w:rPr>
      </w:pPr>
      <w:r>
        <w:rPr>
          <w:rFonts w:asciiTheme="minorHAnsi" w:hAnsiTheme="minorHAnsi" w:cs="Times New Roman"/>
          <w:b/>
          <w:color w:val="FFFFFF" w:themeColor="background1"/>
          <w:sz w:val="22"/>
          <w:szCs w:val="22"/>
        </w:rPr>
        <w:t xml:space="preserve">                                                                        </w:t>
      </w:r>
      <w:r w:rsidR="002855D2">
        <w:rPr>
          <w:rFonts w:asciiTheme="minorHAnsi" w:hAnsiTheme="minorHAnsi" w:cs="Times New Roman"/>
          <w:color w:val="auto"/>
        </w:rPr>
        <w:t>VAT is not charged to the funder and we are unable to recover the input tax on our purchases (the full cost of the purchase invoice will be charged to the project)</w:t>
      </w:r>
    </w:p>
    <w:p w:rsidR="007C41B5" w:rsidRDefault="007C41B5" w:rsidP="007C41B5">
      <w:pPr>
        <w:pStyle w:val="Default"/>
        <w:ind w:left="4320" w:hanging="3600"/>
        <w:rPr>
          <w:rFonts w:asciiTheme="minorHAnsi" w:hAnsiTheme="minorHAnsi" w:cs="Times New Roman"/>
          <w:color w:val="auto"/>
          <w:sz w:val="22"/>
          <w:szCs w:val="22"/>
        </w:rPr>
      </w:pPr>
    </w:p>
    <w:p w:rsidR="007C41B5" w:rsidRPr="00366ABE" w:rsidRDefault="007C41B5" w:rsidP="007C41B5">
      <w:pPr>
        <w:pStyle w:val="Default"/>
        <w:ind w:left="4320" w:hanging="3600"/>
        <w:rPr>
          <w:rFonts w:asciiTheme="minorHAnsi" w:hAnsiTheme="minorHAnsi" w:cs="Times New Roman"/>
          <w:color w:val="FFFFFF" w:themeColor="background1"/>
          <w:sz w:val="22"/>
          <w:szCs w:val="22"/>
        </w:rPr>
      </w:pPr>
      <w:r>
        <w:rPr>
          <w:rFonts w:asciiTheme="minorHAnsi" w:hAnsiTheme="minorHAnsi" w:cs="Times New Roman"/>
          <w:color w:val="auto"/>
          <w:sz w:val="22"/>
          <w:szCs w:val="22"/>
        </w:rPr>
        <w:tab/>
      </w:r>
      <w:r>
        <w:rPr>
          <w:rFonts w:asciiTheme="minorHAnsi" w:hAnsiTheme="minorHAnsi" w:cs="Times New Roman"/>
          <w:b/>
          <w:color w:val="FFFFFF" w:themeColor="background1"/>
          <w:highlight w:val="black"/>
        </w:rPr>
        <w:t xml:space="preserve">Aptos </w:t>
      </w:r>
      <w:r w:rsidR="00366ABE">
        <w:rPr>
          <w:rFonts w:asciiTheme="minorHAnsi" w:hAnsiTheme="minorHAnsi" w:cs="Times New Roman"/>
          <w:b/>
          <w:color w:val="FFFFFF" w:themeColor="background1"/>
          <w:highlight w:val="black"/>
        </w:rPr>
        <w:t>code E/S</w:t>
      </w:r>
      <w:r w:rsidR="00366ABE">
        <w:rPr>
          <w:rFonts w:asciiTheme="minorHAnsi" w:hAnsiTheme="minorHAnsi" w:cs="Times New Roman"/>
          <w:b/>
          <w:color w:val="auto"/>
        </w:rPr>
        <w:tab/>
      </w:r>
      <w:proofErr w:type="spellStart"/>
      <w:r w:rsidR="00366ABE" w:rsidRPr="00366ABE">
        <w:rPr>
          <w:rFonts w:asciiTheme="minorHAnsi" w:hAnsiTheme="minorHAnsi" w:cs="Times New Roman"/>
          <w:b/>
          <w:color w:val="FFFFFF" w:themeColor="background1"/>
          <w:highlight w:val="black"/>
        </w:rPr>
        <w:t>Pfact</w:t>
      </w:r>
      <w:proofErr w:type="spellEnd"/>
      <w:r w:rsidR="00366ABE" w:rsidRPr="00366ABE">
        <w:rPr>
          <w:rFonts w:asciiTheme="minorHAnsi" w:hAnsiTheme="minorHAnsi" w:cs="Times New Roman"/>
          <w:b/>
          <w:color w:val="FFFFFF" w:themeColor="background1"/>
          <w:highlight w:val="black"/>
        </w:rPr>
        <w:t xml:space="preserve"> code 1</w:t>
      </w:r>
    </w:p>
    <w:p w:rsidR="007C41B5" w:rsidRPr="005E75AA" w:rsidRDefault="00B42672" w:rsidP="00D151EA">
      <w:pPr>
        <w:pStyle w:val="Default"/>
        <w:rPr>
          <w:rFonts w:asciiTheme="minorHAnsi" w:hAnsiTheme="minorHAnsi" w:cs="Times New Roman"/>
          <w:b/>
          <w:color w:val="auto"/>
          <w:sz w:val="28"/>
          <w:szCs w:val="28"/>
        </w:rPr>
      </w:pPr>
      <w:r w:rsidRPr="00B42672">
        <w:rPr>
          <w:rFonts w:asciiTheme="minorHAnsi" w:hAnsiTheme="minorHAnsi" w:cs="Times New Roman"/>
          <w:b/>
          <w:bCs/>
          <w:color w:val="auto"/>
          <w:sz w:val="22"/>
          <w:szCs w:val="22"/>
        </w:rPr>
        <w:t>Q3</w:t>
      </w:r>
      <w:r w:rsidRPr="00B42672">
        <w:rPr>
          <w:rFonts w:asciiTheme="minorHAnsi" w:hAnsiTheme="minorHAnsi" w:cs="Times New Roman"/>
          <w:color w:val="auto"/>
          <w:sz w:val="22"/>
          <w:szCs w:val="22"/>
        </w:rPr>
        <w:t xml:space="preserve">. </w:t>
      </w:r>
      <w:r w:rsidR="007C41B5">
        <w:rPr>
          <w:rFonts w:asciiTheme="minorHAnsi" w:hAnsiTheme="minorHAnsi" w:cs="Times New Roman"/>
          <w:color w:val="auto"/>
          <w:sz w:val="22"/>
          <w:szCs w:val="22"/>
        </w:rPr>
        <w:tab/>
      </w:r>
      <w:r w:rsidRPr="005E75AA">
        <w:rPr>
          <w:rFonts w:asciiTheme="minorHAnsi" w:hAnsiTheme="minorHAnsi" w:cs="Times New Roman"/>
          <w:b/>
          <w:color w:val="auto"/>
        </w:rPr>
        <w:t xml:space="preserve">Is the recipient of the research service within the UK? </w:t>
      </w:r>
    </w:p>
    <w:p w:rsidR="0084037C" w:rsidRPr="00B42672" w:rsidRDefault="007C41B5" w:rsidP="0084037C">
      <w:pPr>
        <w:pStyle w:val="Default"/>
        <w:rPr>
          <w:rFonts w:asciiTheme="minorHAnsi" w:hAnsiTheme="minorHAnsi" w:cs="Times New Roman"/>
          <w:color w:val="auto"/>
          <w:sz w:val="22"/>
          <w:szCs w:val="22"/>
        </w:rPr>
      </w:pPr>
      <w:r>
        <w:rPr>
          <w:rFonts w:asciiTheme="minorHAnsi" w:hAnsiTheme="minorHAnsi" w:cs="Times New Roman"/>
          <w:color w:val="auto"/>
          <w:sz w:val="52"/>
          <w:szCs w:val="52"/>
        </w:rPr>
        <w:t xml:space="preserve">            </w:t>
      </w:r>
      <w:r w:rsidR="0084037C">
        <w:rPr>
          <w:rFonts w:asciiTheme="minorHAnsi" w:hAnsiTheme="minorHAnsi" w:cs="Times New Roman"/>
          <w:color w:val="auto"/>
          <w:sz w:val="52"/>
          <w:szCs w:val="52"/>
        </w:rPr>
        <w:t xml:space="preserve">↙ </w:t>
      </w:r>
      <w:r w:rsidR="0084037C">
        <w:rPr>
          <w:rFonts w:asciiTheme="minorHAnsi" w:hAnsiTheme="minorHAnsi" w:cs="Times New Roman"/>
          <w:color w:val="auto"/>
        </w:rPr>
        <w:t>No</w:t>
      </w:r>
      <w:r w:rsidR="0084037C">
        <w:rPr>
          <w:rFonts w:asciiTheme="minorHAnsi" w:hAnsiTheme="minorHAnsi" w:cs="Times New Roman"/>
          <w:color w:val="auto"/>
        </w:rPr>
        <w:tab/>
      </w:r>
      <w:r w:rsidR="0084037C">
        <w:rPr>
          <w:rFonts w:asciiTheme="minorHAnsi" w:hAnsiTheme="minorHAnsi" w:cs="Times New Roman"/>
          <w:color w:val="auto"/>
          <w:sz w:val="52"/>
          <w:szCs w:val="52"/>
        </w:rPr>
        <w:t xml:space="preserve">     </w:t>
      </w:r>
      <w:r w:rsidR="0084037C" w:rsidRPr="0084037C">
        <w:rPr>
          <w:rFonts w:asciiTheme="minorHAnsi" w:hAnsiTheme="minorHAnsi" w:cs="Times New Roman"/>
          <w:color w:val="auto"/>
        </w:rPr>
        <w:t>Yes</w:t>
      </w:r>
      <w:r w:rsidR="0084037C">
        <w:rPr>
          <w:rFonts w:asciiTheme="minorHAnsi" w:hAnsiTheme="minorHAnsi" w:cs="Times New Roman"/>
          <w:color w:val="auto"/>
          <w:sz w:val="52"/>
          <w:szCs w:val="52"/>
        </w:rPr>
        <w:t xml:space="preserve"> </w:t>
      </w:r>
      <w:r w:rsidR="0084037C" w:rsidRPr="009D3248">
        <w:rPr>
          <w:rFonts w:asciiTheme="minorHAnsi" w:hAnsiTheme="minorHAnsi" w:cs="Times New Roman"/>
          <w:color w:val="auto"/>
          <w:sz w:val="52"/>
          <w:szCs w:val="52"/>
        </w:rPr>
        <w:t>↘</w:t>
      </w:r>
    </w:p>
    <w:p w:rsidR="007C41B5" w:rsidRDefault="007C41B5" w:rsidP="007C41B5">
      <w:pPr>
        <w:pStyle w:val="Default"/>
        <w:ind w:left="4320" w:hanging="3600"/>
        <w:rPr>
          <w:rFonts w:asciiTheme="minorHAnsi" w:hAnsiTheme="minorHAnsi" w:cs="Times New Roman"/>
          <w:color w:val="auto"/>
          <w:sz w:val="22"/>
          <w:szCs w:val="22"/>
        </w:rPr>
      </w:pPr>
    </w:p>
    <w:p w:rsidR="00E90F07" w:rsidRDefault="00B42672" w:rsidP="002855D2">
      <w:pPr>
        <w:pStyle w:val="Default"/>
        <w:ind w:left="4320" w:hanging="3600"/>
        <w:rPr>
          <w:rFonts w:asciiTheme="minorHAnsi" w:hAnsiTheme="minorHAnsi" w:cs="Times New Roman"/>
          <w:color w:val="auto"/>
          <w:sz w:val="22"/>
          <w:szCs w:val="22"/>
        </w:rPr>
      </w:pPr>
      <w:r w:rsidRPr="00B42672">
        <w:rPr>
          <w:rFonts w:asciiTheme="minorHAnsi" w:hAnsiTheme="minorHAnsi" w:cs="Times New Roman"/>
          <w:color w:val="auto"/>
          <w:sz w:val="22"/>
          <w:szCs w:val="22"/>
        </w:rPr>
        <w:t xml:space="preserve">Go to Q4 </w:t>
      </w:r>
      <w:r w:rsidR="007C41B5">
        <w:rPr>
          <w:rFonts w:asciiTheme="minorHAnsi" w:hAnsiTheme="minorHAnsi" w:cs="Times New Roman"/>
          <w:color w:val="auto"/>
          <w:sz w:val="22"/>
          <w:szCs w:val="22"/>
        </w:rPr>
        <w:tab/>
      </w:r>
      <w:r w:rsidR="004C2473" w:rsidRPr="00445C6C">
        <w:rPr>
          <w:rFonts w:asciiTheme="minorHAnsi" w:hAnsiTheme="minorHAnsi" w:cs="Times New Roman"/>
          <w:b/>
          <w:color w:val="FFFFFF" w:themeColor="background1"/>
          <w:sz w:val="22"/>
          <w:szCs w:val="22"/>
          <w:highlight w:val="black"/>
          <w:u w:val="single"/>
        </w:rPr>
        <w:t>Standard Rated</w:t>
      </w:r>
      <w:r w:rsidR="007C41B5" w:rsidRPr="00445C6C">
        <w:rPr>
          <w:rFonts w:asciiTheme="minorHAnsi" w:hAnsiTheme="minorHAnsi" w:cs="Wingdings"/>
          <w:color w:val="auto"/>
          <w:sz w:val="22"/>
          <w:szCs w:val="22"/>
          <w:u w:val="single"/>
        </w:rPr>
        <w:t xml:space="preserve"> </w:t>
      </w:r>
    </w:p>
    <w:p w:rsidR="002855D2" w:rsidRDefault="00E90F07" w:rsidP="002855D2">
      <w:pPr>
        <w:pStyle w:val="Default"/>
        <w:ind w:left="4320" w:hanging="3600"/>
        <w:rPr>
          <w:rFonts w:asciiTheme="minorHAnsi" w:hAnsiTheme="minorHAnsi" w:cs="Times New Roman"/>
          <w:color w:val="auto"/>
          <w:sz w:val="22"/>
          <w:szCs w:val="22"/>
        </w:rPr>
      </w:pPr>
      <w:r>
        <w:rPr>
          <w:rFonts w:asciiTheme="minorHAnsi" w:hAnsiTheme="minorHAnsi" w:cs="Times New Roman"/>
          <w:color w:val="auto"/>
          <w:sz w:val="22"/>
          <w:szCs w:val="22"/>
        </w:rPr>
        <w:t xml:space="preserve">                                                                        </w:t>
      </w:r>
      <w:r w:rsidR="002855D2">
        <w:rPr>
          <w:rFonts w:asciiTheme="minorHAnsi" w:hAnsiTheme="minorHAnsi" w:cs="Times New Roman"/>
          <w:color w:val="auto"/>
          <w:sz w:val="22"/>
          <w:szCs w:val="22"/>
        </w:rPr>
        <w:t>VAT is charged to the funder and we are able to recover the input tax on our purchases (the amount net of VAT is charged to the project)</w:t>
      </w:r>
    </w:p>
    <w:p w:rsidR="0084037C" w:rsidRDefault="0084037C" w:rsidP="002855D2">
      <w:pPr>
        <w:pStyle w:val="Default"/>
        <w:rPr>
          <w:rFonts w:asciiTheme="minorHAnsi" w:hAnsiTheme="minorHAnsi" w:cs="Wingdings"/>
          <w:color w:val="auto"/>
          <w:sz w:val="22"/>
          <w:szCs w:val="22"/>
        </w:rPr>
      </w:pPr>
    </w:p>
    <w:p w:rsidR="0084037C" w:rsidRPr="00366ABE" w:rsidRDefault="0084037C" w:rsidP="0084037C">
      <w:pPr>
        <w:pStyle w:val="Default"/>
        <w:ind w:left="4320"/>
        <w:rPr>
          <w:rFonts w:asciiTheme="minorHAnsi" w:hAnsiTheme="minorHAnsi" w:cs="Wingdings"/>
          <w:color w:val="auto"/>
          <w:sz w:val="22"/>
          <w:szCs w:val="22"/>
        </w:rPr>
      </w:pPr>
      <w:r>
        <w:rPr>
          <w:rFonts w:asciiTheme="minorHAnsi" w:hAnsiTheme="minorHAnsi" w:cs="Times New Roman"/>
          <w:b/>
          <w:color w:val="FFFFFF" w:themeColor="background1"/>
          <w:highlight w:val="black"/>
        </w:rPr>
        <w:lastRenderedPageBreak/>
        <w:t xml:space="preserve">Aptos </w:t>
      </w:r>
      <w:r w:rsidRPr="007C41B5">
        <w:rPr>
          <w:rFonts w:asciiTheme="minorHAnsi" w:hAnsiTheme="minorHAnsi" w:cs="Times New Roman"/>
          <w:b/>
          <w:color w:val="FFFFFF" w:themeColor="background1"/>
          <w:highlight w:val="black"/>
        </w:rPr>
        <w:t xml:space="preserve">code </w:t>
      </w:r>
      <w:r w:rsidRPr="0084037C">
        <w:rPr>
          <w:rFonts w:asciiTheme="minorHAnsi" w:hAnsiTheme="minorHAnsi" w:cs="Times New Roman"/>
          <w:b/>
          <w:color w:val="FFFFFF" w:themeColor="background1"/>
          <w:highlight w:val="black"/>
        </w:rPr>
        <w:t>E/R</w:t>
      </w:r>
      <w:r w:rsidR="00366ABE">
        <w:rPr>
          <w:rFonts w:asciiTheme="minorHAnsi" w:hAnsiTheme="minorHAnsi" w:cs="Times New Roman"/>
          <w:b/>
          <w:color w:val="FFFFFF" w:themeColor="background1"/>
        </w:rPr>
        <w:tab/>
      </w:r>
      <w:proofErr w:type="spellStart"/>
      <w:r w:rsidR="00366ABE" w:rsidRPr="00366ABE">
        <w:rPr>
          <w:rFonts w:asciiTheme="minorHAnsi" w:hAnsiTheme="minorHAnsi" w:cs="Times New Roman"/>
          <w:b/>
          <w:color w:val="FFFFFF" w:themeColor="background1"/>
          <w:highlight w:val="black"/>
        </w:rPr>
        <w:t>Pfact</w:t>
      </w:r>
      <w:proofErr w:type="spellEnd"/>
      <w:r w:rsidR="00366ABE" w:rsidRPr="00366ABE">
        <w:rPr>
          <w:rFonts w:asciiTheme="minorHAnsi" w:hAnsiTheme="minorHAnsi" w:cs="Times New Roman"/>
          <w:b/>
          <w:color w:val="FFFFFF" w:themeColor="background1"/>
          <w:highlight w:val="black"/>
        </w:rPr>
        <w:t xml:space="preserve"> code 2</w:t>
      </w:r>
    </w:p>
    <w:p w:rsidR="00D151EA" w:rsidRPr="00B42672" w:rsidRDefault="00D151EA" w:rsidP="00B42672">
      <w:pPr>
        <w:pStyle w:val="Default"/>
        <w:rPr>
          <w:rFonts w:asciiTheme="minorHAnsi" w:hAnsiTheme="minorHAnsi" w:cs="Times New Roman"/>
          <w:color w:val="auto"/>
          <w:sz w:val="22"/>
          <w:szCs w:val="22"/>
        </w:rPr>
      </w:pPr>
    </w:p>
    <w:p w:rsidR="00D151EA" w:rsidRPr="005E75AA" w:rsidRDefault="00B42672" w:rsidP="00D151EA">
      <w:pPr>
        <w:pStyle w:val="Default"/>
        <w:rPr>
          <w:rFonts w:asciiTheme="minorHAnsi" w:hAnsiTheme="minorHAnsi" w:cs="Times New Roman"/>
          <w:b/>
          <w:color w:val="auto"/>
        </w:rPr>
      </w:pPr>
      <w:r w:rsidRPr="00B42672">
        <w:rPr>
          <w:rFonts w:asciiTheme="minorHAnsi" w:hAnsiTheme="minorHAnsi" w:cs="Times New Roman"/>
          <w:b/>
          <w:bCs/>
          <w:color w:val="auto"/>
          <w:sz w:val="22"/>
          <w:szCs w:val="22"/>
        </w:rPr>
        <w:t>Q4</w:t>
      </w:r>
      <w:r w:rsidRPr="00B42672">
        <w:rPr>
          <w:rFonts w:asciiTheme="minorHAnsi" w:hAnsiTheme="minorHAnsi" w:cs="Times New Roman"/>
          <w:color w:val="auto"/>
          <w:sz w:val="22"/>
          <w:szCs w:val="22"/>
        </w:rPr>
        <w:t>.</w:t>
      </w:r>
      <w:r w:rsidR="00DF3A82">
        <w:rPr>
          <w:rFonts w:asciiTheme="minorHAnsi" w:hAnsiTheme="minorHAnsi" w:cs="Times New Roman"/>
          <w:color w:val="auto"/>
          <w:sz w:val="22"/>
          <w:szCs w:val="22"/>
        </w:rPr>
        <w:tab/>
      </w:r>
      <w:r w:rsidRPr="005E75AA">
        <w:rPr>
          <w:rFonts w:asciiTheme="minorHAnsi" w:hAnsiTheme="minorHAnsi" w:cs="Times New Roman"/>
          <w:b/>
          <w:color w:val="auto"/>
          <w:sz w:val="28"/>
          <w:szCs w:val="28"/>
        </w:rPr>
        <w:t xml:space="preserve"> </w:t>
      </w:r>
      <w:r w:rsidRPr="005E75AA">
        <w:rPr>
          <w:rFonts w:asciiTheme="minorHAnsi" w:hAnsiTheme="minorHAnsi" w:cs="Times New Roman"/>
          <w:b/>
          <w:color w:val="auto"/>
        </w:rPr>
        <w:t xml:space="preserve">Is the recipient of the research service </w:t>
      </w:r>
      <w:r w:rsidR="001D0A62">
        <w:rPr>
          <w:rFonts w:asciiTheme="minorHAnsi" w:hAnsiTheme="minorHAnsi" w:cs="Times New Roman"/>
          <w:b/>
          <w:color w:val="auto"/>
        </w:rPr>
        <w:t>outside the EU</w:t>
      </w:r>
      <w:r w:rsidRPr="005E75AA">
        <w:rPr>
          <w:rFonts w:asciiTheme="minorHAnsi" w:hAnsiTheme="minorHAnsi" w:cs="Times New Roman"/>
          <w:b/>
          <w:color w:val="auto"/>
        </w:rPr>
        <w:t xml:space="preserve">? </w:t>
      </w:r>
    </w:p>
    <w:p w:rsidR="00D151EA" w:rsidRPr="00B42672" w:rsidRDefault="00D151EA" w:rsidP="00D151EA">
      <w:pPr>
        <w:pStyle w:val="Default"/>
        <w:rPr>
          <w:rFonts w:asciiTheme="minorHAnsi" w:hAnsiTheme="minorHAnsi" w:cs="Times New Roman"/>
          <w:color w:val="auto"/>
          <w:sz w:val="22"/>
          <w:szCs w:val="22"/>
        </w:rPr>
      </w:pPr>
      <w:r>
        <w:rPr>
          <w:rFonts w:asciiTheme="minorHAnsi" w:hAnsiTheme="minorHAnsi" w:cs="Times New Roman"/>
          <w:color w:val="auto"/>
          <w:sz w:val="52"/>
          <w:szCs w:val="52"/>
        </w:rPr>
        <w:t xml:space="preserve">            ↙ </w:t>
      </w:r>
      <w:r w:rsidR="001D0A62">
        <w:rPr>
          <w:rFonts w:asciiTheme="minorHAnsi" w:hAnsiTheme="minorHAnsi" w:cs="Times New Roman"/>
          <w:color w:val="auto"/>
        </w:rPr>
        <w:t>No</w:t>
      </w:r>
      <w:r>
        <w:rPr>
          <w:rFonts w:asciiTheme="minorHAnsi" w:hAnsiTheme="minorHAnsi" w:cs="Times New Roman"/>
          <w:color w:val="auto"/>
        </w:rPr>
        <w:tab/>
      </w:r>
      <w:r>
        <w:rPr>
          <w:rFonts w:asciiTheme="minorHAnsi" w:hAnsiTheme="minorHAnsi" w:cs="Times New Roman"/>
          <w:color w:val="auto"/>
          <w:sz w:val="52"/>
          <w:szCs w:val="52"/>
        </w:rPr>
        <w:t xml:space="preserve">      </w:t>
      </w:r>
      <w:r w:rsidR="001D0A62">
        <w:rPr>
          <w:rFonts w:asciiTheme="minorHAnsi" w:hAnsiTheme="minorHAnsi" w:cs="Times New Roman"/>
          <w:color w:val="auto"/>
        </w:rPr>
        <w:t>Yes</w:t>
      </w:r>
      <w:r>
        <w:rPr>
          <w:rFonts w:asciiTheme="minorHAnsi" w:hAnsiTheme="minorHAnsi" w:cs="Times New Roman"/>
          <w:color w:val="auto"/>
          <w:sz w:val="52"/>
          <w:szCs w:val="52"/>
        </w:rPr>
        <w:t xml:space="preserve"> </w:t>
      </w:r>
      <w:r w:rsidRPr="009D3248">
        <w:rPr>
          <w:rFonts w:asciiTheme="minorHAnsi" w:hAnsiTheme="minorHAnsi" w:cs="Times New Roman"/>
          <w:color w:val="auto"/>
          <w:sz w:val="52"/>
          <w:szCs w:val="52"/>
        </w:rPr>
        <w:t>↘</w:t>
      </w:r>
    </w:p>
    <w:p w:rsidR="00D151EA" w:rsidRDefault="00D151EA" w:rsidP="00D151EA">
      <w:pPr>
        <w:pStyle w:val="Default"/>
        <w:rPr>
          <w:rFonts w:asciiTheme="minorHAnsi" w:hAnsiTheme="minorHAnsi" w:cs="Times New Roman"/>
          <w:color w:val="auto"/>
          <w:sz w:val="22"/>
          <w:szCs w:val="22"/>
        </w:rPr>
      </w:pPr>
    </w:p>
    <w:p w:rsidR="00E90F07" w:rsidRPr="00445C6C" w:rsidRDefault="00D151EA" w:rsidP="002855D2">
      <w:pPr>
        <w:pStyle w:val="Default"/>
        <w:ind w:left="4320" w:hanging="3600"/>
        <w:rPr>
          <w:rFonts w:asciiTheme="minorHAnsi" w:hAnsiTheme="minorHAnsi" w:cs="Wingdings"/>
          <w:b/>
          <w:color w:val="FFFFFF" w:themeColor="background1"/>
          <w:sz w:val="22"/>
          <w:szCs w:val="22"/>
          <w:u w:val="single"/>
          <w:vertAlign w:val="superscript"/>
        </w:rPr>
      </w:pPr>
      <w:r>
        <w:rPr>
          <w:rFonts w:asciiTheme="minorHAnsi" w:hAnsiTheme="minorHAnsi" w:cs="Times New Roman"/>
          <w:color w:val="auto"/>
          <w:sz w:val="22"/>
          <w:szCs w:val="22"/>
        </w:rPr>
        <w:t>Go to Q5</w:t>
      </w:r>
      <w:r w:rsidR="002855D2">
        <w:rPr>
          <w:rFonts w:asciiTheme="minorHAnsi" w:hAnsiTheme="minorHAnsi" w:cs="Times New Roman"/>
          <w:color w:val="auto"/>
          <w:sz w:val="22"/>
          <w:szCs w:val="22"/>
        </w:rPr>
        <w:tab/>
      </w:r>
      <w:proofErr w:type="gramStart"/>
      <w:r w:rsidR="004C2473" w:rsidRPr="00445C6C">
        <w:rPr>
          <w:rFonts w:asciiTheme="minorHAnsi" w:hAnsiTheme="minorHAnsi" w:cs="Times New Roman"/>
          <w:b/>
          <w:color w:val="FFFFFF" w:themeColor="background1"/>
          <w:sz w:val="22"/>
          <w:szCs w:val="22"/>
          <w:highlight w:val="black"/>
          <w:u w:val="single"/>
        </w:rPr>
        <w:t>Outside</w:t>
      </w:r>
      <w:proofErr w:type="gramEnd"/>
      <w:r w:rsidR="004C2473" w:rsidRPr="00445C6C">
        <w:rPr>
          <w:rFonts w:asciiTheme="minorHAnsi" w:hAnsiTheme="minorHAnsi" w:cs="Times New Roman"/>
          <w:b/>
          <w:color w:val="FFFFFF" w:themeColor="background1"/>
          <w:sz w:val="22"/>
          <w:szCs w:val="22"/>
          <w:highlight w:val="black"/>
          <w:u w:val="single"/>
        </w:rPr>
        <w:t xml:space="preserve"> the scope but I/Tax recoverable</w:t>
      </w:r>
      <w:r w:rsidRPr="00445C6C">
        <w:rPr>
          <w:rFonts w:asciiTheme="minorHAnsi" w:hAnsiTheme="minorHAnsi" w:cs="Wingdings"/>
          <w:b/>
          <w:color w:val="FFFFFF" w:themeColor="background1"/>
          <w:sz w:val="22"/>
          <w:szCs w:val="22"/>
          <w:u w:val="single"/>
          <w:vertAlign w:val="superscript"/>
        </w:rPr>
        <w:t xml:space="preserve"> </w:t>
      </w:r>
    </w:p>
    <w:p w:rsidR="00D151EA" w:rsidRPr="002855D2" w:rsidRDefault="00E90F07" w:rsidP="002855D2">
      <w:pPr>
        <w:pStyle w:val="Default"/>
        <w:ind w:left="4320" w:hanging="3600"/>
        <w:rPr>
          <w:rFonts w:asciiTheme="minorHAnsi" w:hAnsiTheme="minorHAnsi" w:cs="Times New Roman"/>
          <w:color w:val="auto"/>
          <w:sz w:val="22"/>
          <w:szCs w:val="22"/>
        </w:rPr>
      </w:pPr>
      <w:r>
        <w:rPr>
          <w:rFonts w:asciiTheme="minorHAnsi" w:hAnsiTheme="minorHAnsi" w:cs="Wingdings"/>
          <w:b/>
          <w:color w:val="FFFFFF" w:themeColor="background1"/>
          <w:sz w:val="22"/>
          <w:szCs w:val="22"/>
          <w:vertAlign w:val="superscript"/>
        </w:rPr>
        <w:t xml:space="preserve">                                                                                                                  </w:t>
      </w:r>
      <w:r w:rsidR="002855D2">
        <w:rPr>
          <w:rFonts w:asciiTheme="minorHAnsi" w:hAnsiTheme="minorHAnsi" w:cs="Wingdings"/>
          <w:b/>
          <w:color w:val="FFFFFF" w:themeColor="background1"/>
          <w:sz w:val="22"/>
          <w:szCs w:val="22"/>
          <w:vertAlign w:val="superscript"/>
        </w:rPr>
        <w:t xml:space="preserve"> </w:t>
      </w:r>
      <w:r w:rsidR="002855D2">
        <w:rPr>
          <w:rFonts w:asciiTheme="minorHAnsi" w:hAnsiTheme="minorHAnsi" w:cs="Times New Roman"/>
          <w:color w:val="auto"/>
          <w:sz w:val="22"/>
          <w:szCs w:val="22"/>
        </w:rPr>
        <w:t xml:space="preserve">VAT is </w:t>
      </w:r>
      <w:r w:rsidR="003F3639">
        <w:rPr>
          <w:rFonts w:asciiTheme="minorHAnsi" w:hAnsiTheme="minorHAnsi" w:cs="Times New Roman"/>
          <w:color w:val="auto"/>
          <w:sz w:val="22"/>
          <w:szCs w:val="22"/>
        </w:rPr>
        <w:t>NOT charged to the funder but</w:t>
      </w:r>
      <w:r w:rsidR="002855D2">
        <w:rPr>
          <w:rFonts w:asciiTheme="minorHAnsi" w:hAnsiTheme="minorHAnsi" w:cs="Times New Roman"/>
          <w:color w:val="auto"/>
          <w:sz w:val="22"/>
          <w:szCs w:val="22"/>
        </w:rPr>
        <w:t xml:space="preserve"> we are able to recover the input tax on our purchases (the amount net of VAT is charged to the project)</w:t>
      </w:r>
    </w:p>
    <w:p w:rsidR="00B42672" w:rsidRPr="004C2473" w:rsidRDefault="00B42672" w:rsidP="00B42672">
      <w:pPr>
        <w:pStyle w:val="Default"/>
        <w:rPr>
          <w:rFonts w:asciiTheme="minorHAnsi" w:hAnsiTheme="minorHAnsi" w:cs="Times New Roman"/>
          <w:b/>
          <w:color w:val="auto"/>
          <w:sz w:val="22"/>
          <w:szCs w:val="22"/>
        </w:rPr>
      </w:pPr>
    </w:p>
    <w:p w:rsidR="00DF3A82" w:rsidRPr="00366ABE" w:rsidRDefault="00DF3A82" w:rsidP="00DF3A82">
      <w:pPr>
        <w:pStyle w:val="Default"/>
        <w:rPr>
          <w:rFonts w:asciiTheme="minorHAnsi" w:hAnsiTheme="minorHAnsi" w:cs="Times New Roman"/>
          <w:b/>
          <w:color w:val="FFFFFF" w:themeColor="background1"/>
        </w:rPr>
      </w:pPr>
      <w:r>
        <w:rPr>
          <w:rFonts w:asciiTheme="minorHAnsi" w:hAnsiTheme="minorHAnsi" w:cs="Times New Roman"/>
          <w:color w:val="auto"/>
          <w:sz w:val="22"/>
          <w:szCs w:val="22"/>
        </w:rPr>
        <w:tab/>
      </w:r>
      <w:r>
        <w:rPr>
          <w:rFonts w:asciiTheme="minorHAnsi" w:hAnsiTheme="minorHAnsi" w:cs="Times New Roman"/>
          <w:color w:val="auto"/>
          <w:sz w:val="22"/>
          <w:szCs w:val="22"/>
        </w:rPr>
        <w:tab/>
      </w:r>
      <w:r>
        <w:rPr>
          <w:rFonts w:asciiTheme="minorHAnsi" w:hAnsiTheme="minorHAnsi" w:cs="Times New Roman"/>
          <w:color w:val="auto"/>
          <w:sz w:val="22"/>
          <w:szCs w:val="22"/>
        </w:rPr>
        <w:tab/>
      </w:r>
      <w:r>
        <w:rPr>
          <w:rFonts w:asciiTheme="minorHAnsi" w:hAnsiTheme="minorHAnsi" w:cs="Times New Roman"/>
          <w:color w:val="auto"/>
          <w:sz w:val="22"/>
          <w:szCs w:val="22"/>
        </w:rPr>
        <w:tab/>
      </w:r>
      <w:r>
        <w:rPr>
          <w:rFonts w:asciiTheme="minorHAnsi" w:hAnsiTheme="minorHAnsi" w:cs="Times New Roman"/>
          <w:color w:val="auto"/>
          <w:sz w:val="22"/>
          <w:szCs w:val="22"/>
        </w:rPr>
        <w:tab/>
      </w:r>
      <w:r>
        <w:rPr>
          <w:rFonts w:asciiTheme="minorHAnsi" w:hAnsiTheme="minorHAnsi" w:cs="Times New Roman"/>
          <w:color w:val="auto"/>
          <w:sz w:val="22"/>
          <w:szCs w:val="22"/>
        </w:rPr>
        <w:tab/>
      </w:r>
      <w:r>
        <w:rPr>
          <w:rFonts w:asciiTheme="minorHAnsi" w:hAnsiTheme="minorHAnsi" w:cs="Times New Roman"/>
          <w:b/>
          <w:color w:val="FFFFFF" w:themeColor="background1"/>
          <w:highlight w:val="black"/>
        </w:rPr>
        <w:t xml:space="preserve">Aptos </w:t>
      </w:r>
      <w:r w:rsidRPr="007C41B5">
        <w:rPr>
          <w:rFonts w:asciiTheme="minorHAnsi" w:hAnsiTheme="minorHAnsi" w:cs="Times New Roman"/>
          <w:b/>
          <w:color w:val="FFFFFF" w:themeColor="background1"/>
          <w:highlight w:val="black"/>
        </w:rPr>
        <w:t xml:space="preserve">code </w:t>
      </w:r>
      <w:r w:rsidRPr="0084037C">
        <w:rPr>
          <w:rFonts w:asciiTheme="minorHAnsi" w:hAnsiTheme="minorHAnsi" w:cs="Times New Roman"/>
          <w:b/>
          <w:color w:val="FFFFFF" w:themeColor="background1"/>
          <w:highlight w:val="black"/>
        </w:rPr>
        <w:t>E/R</w:t>
      </w:r>
      <w:r w:rsidR="00366ABE">
        <w:rPr>
          <w:rFonts w:asciiTheme="minorHAnsi" w:hAnsiTheme="minorHAnsi" w:cs="Times New Roman"/>
          <w:b/>
          <w:color w:val="FFFFFF" w:themeColor="background1"/>
        </w:rPr>
        <w:tab/>
      </w:r>
      <w:proofErr w:type="spellStart"/>
      <w:r w:rsidR="00366ABE" w:rsidRPr="00366ABE">
        <w:rPr>
          <w:rFonts w:asciiTheme="minorHAnsi" w:hAnsiTheme="minorHAnsi" w:cs="Times New Roman"/>
          <w:b/>
          <w:color w:val="FFFFFF" w:themeColor="background1"/>
          <w:highlight w:val="black"/>
        </w:rPr>
        <w:t>Pfact</w:t>
      </w:r>
      <w:proofErr w:type="spellEnd"/>
      <w:r w:rsidR="00366ABE" w:rsidRPr="00366ABE">
        <w:rPr>
          <w:rFonts w:asciiTheme="minorHAnsi" w:hAnsiTheme="minorHAnsi" w:cs="Times New Roman"/>
          <w:b/>
          <w:color w:val="FFFFFF" w:themeColor="background1"/>
          <w:highlight w:val="black"/>
        </w:rPr>
        <w:t xml:space="preserve"> code 3</w:t>
      </w:r>
    </w:p>
    <w:p w:rsidR="00DF3A82" w:rsidRDefault="00DF3A82" w:rsidP="00DF3A82">
      <w:pPr>
        <w:pStyle w:val="Default"/>
        <w:rPr>
          <w:rFonts w:asciiTheme="minorHAnsi" w:hAnsiTheme="minorHAnsi" w:cs="Times New Roman"/>
          <w:b/>
          <w:color w:val="FFFFFF" w:themeColor="background1"/>
        </w:rPr>
      </w:pPr>
    </w:p>
    <w:p w:rsidR="00DF3A82" w:rsidRDefault="00DF3A82" w:rsidP="00DF3A82">
      <w:pPr>
        <w:pStyle w:val="Default"/>
        <w:rPr>
          <w:rFonts w:asciiTheme="minorHAnsi" w:hAnsiTheme="minorHAnsi" w:cs="Times New Roman"/>
          <w:b/>
          <w:color w:val="FFFFFF" w:themeColor="background1"/>
        </w:rPr>
      </w:pPr>
    </w:p>
    <w:p w:rsidR="00B42672" w:rsidRPr="005E75AA" w:rsidRDefault="00B42672" w:rsidP="00DF3A82">
      <w:pPr>
        <w:pStyle w:val="Default"/>
        <w:ind w:left="720" w:hanging="720"/>
        <w:rPr>
          <w:rFonts w:asciiTheme="minorHAnsi" w:hAnsiTheme="minorHAnsi" w:cs="Times New Roman"/>
          <w:color w:val="auto"/>
        </w:rPr>
      </w:pPr>
      <w:r w:rsidRPr="00B42672">
        <w:rPr>
          <w:rFonts w:asciiTheme="minorHAnsi" w:hAnsiTheme="minorHAnsi" w:cs="Times New Roman"/>
          <w:b/>
          <w:bCs/>
          <w:color w:val="auto"/>
          <w:sz w:val="22"/>
          <w:szCs w:val="22"/>
        </w:rPr>
        <w:t>Q5</w:t>
      </w:r>
      <w:r w:rsidRPr="00B42672">
        <w:rPr>
          <w:rFonts w:asciiTheme="minorHAnsi" w:hAnsiTheme="minorHAnsi" w:cs="Times New Roman"/>
          <w:color w:val="auto"/>
          <w:sz w:val="22"/>
          <w:szCs w:val="22"/>
        </w:rPr>
        <w:t>.</w:t>
      </w:r>
      <w:r w:rsidR="00DF3A82">
        <w:rPr>
          <w:rFonts w:asciiTheme="minorHAnsi" w:hAnsiTheme="minorHAnsi" w:cs="Times New Roman"/>
          <w:color w:val="auto"/>
          <w:sz w:val="22"/>
          <w:szCs w:val="22"/>
        </w:rPr>
        <w:tab/>
      </w:r>
      <w:r w:rsidRPr="005E75AA">
        <w:rPr>
          <w:rFonts w:asciiTheme="minorHAnsi" w:hAnsiTheme="minorHAnsi" w:cs="Times New Roman"/>
          <w:b/>
          <w:color w:val="auto"/>
        </w:rPr>
        <w:t>Is funding received directly from the European Commission under Framework Programmes 4, 5 or 6?</w:t>
      </w:r>
      <w:r w:rsidRPr="005E75AA">
        <w:rPr>
          <w:rFonts w:asciiTheme="minorHAnsi" w:hAnsiTheme="minorHAnsi" w:cs="Times New Roman"/>
          <w:color w:val="auto"/>
        </w:rPr>
        <w:t xml:space="preserve"> </w:t>
      </w:r>
    </w:p>
    <w:p w:rsidR="00DF3A82" w:rsidRPr="00B42672" w:rsidRDefault="00DF3A82" w:rsidP="00DF3A82">
      <w:pPr>
        <w:pStyle w:val="Default"/>
        <w:ind w:left="720" w:firstLine="720"/>
        <w:rPr>
          <w:rFonts w:asciiTheme="minorHAnsi" w:hAnsiTheme="minorHAnsi" w:cs="Times New Roman"/>
          <w:color w:val="auto"/>
          <w:sz w:val="22"/>
          <w:szCs w:val="22"/>
        </w:rPr>
      </w:pPr>
      <w:r>
        <w:rPr>
          <w:rFonts w:asciiTheme="minorHAnsi" w:hAnsiTheme="minorHAnsi" w:cs="Times New Roman"/>
          <w:color w:val="auto"/>
          <w:sz w:val="52"/>
          <w:szCs w:val="52"/>
        </w:rPr>
        <w:t xml:space="preserve">↙ </w:t>
      </w:r>
      <w:r>
        <w:rPr>
          <w:rFonts w:asciiTheme="minorHAnsi" w:hAnsiTheme="minorHAnsi" w:cs="Times New Roman"/>
          <w:color w:val="auto"/>
        </w:rPr>
        <w:t>No</w:t>
      </w:r>
      <w:r>
        <w:rPr>
          <w:rFonts w:asciiTheme="minorHAnsi" w:hAnsiTheme="minorHAnsi" w:cs="Times New Roman"/>
          <w:color w:val="auto"/>
        </w:rPr>
        <w:tab/>
      </w:r>
      <w:r>
        <w:rPr>
          <w:rFonts w:asciiTheme="minorHAnsi" w:hAnsiTheme="minorHAnsi" w:cs="Times New Roman"/>
          <w:color w:val="auto"/>
          <w:sz w:val="52"/>
          <w:szCs w:val="52"/>
        </w:rPr>
        <w:t xml:space="preserve">     </w:t>
      </w:r>
      <w:r>
        <w:rPr>
          <w:rFonts w:asciiTheme="minorHAnsi" w:hAnsiTheme="minorHAnsi" w:cs="Times New Roman"/>
          <w:color w:val="auto"/>
        </w:rPr>
        <w:t>Yes</w:t>
      </w:r>
      <w:r>
        <w:rPr>
          <w:rFonts w:asciiTheme="minorHAnsi" w:hAnsiTheme="minorHAnsi" w:cs="Times New Roman"/>
          <w:color w:val="auto"/>
          <w:sz w:val="52"/>
          <w:szCs w:val="52"/>
        </w:rPr>
        <w:t xml:space="preserve"> </w:t>
      </w:r>
      <w:r w:rsidRPr="009D3248">
        <w:rPr>
          <w:rFonts w:asciiTheme="minorHAnsi" w:hAnsiTheme="minorHAnsi" w:cs="Times New Roman"/>
          <w:color w:val="auto"/>
          <w:sz w:val="52"/>
          <w:szCs w:val="52"/>
        </w:rPr>
        <w:t>↘</w:t>
      </w:r>
    </w:p>
    <w:p w:rsidR="00DF3A82" w:rsidRDefault="00DF3A82" w:rsidP="00DF3A82">
      <w:pPr>
        <w:pStyle w:val="Default"/>
        <w:ind w:left="720" w:firstLine="720"/>
        <w:rPr>
          <w:rFonts w:asciiTheme="minorHAnsi" w:hAnsiTheme="minorHAnsi" w:cs="Times New Roman"/>
          <w:color w:val="auto"/>
          <w:sz w:val="22"/>
          <w:szCs w:val="22"/>
        </w:rPr>
      </w:pPr>
    </w:p>
    <w:p w:rsidR="00E90F07" w:rsidRDefault="00B42672" w:rsidP="002855D2">
      <w:pPr>
        <w:pStyle w:val="Default"/>
        <w:ind w:left="4320" w:hanging="3600"/>
        <w:rPr>
          <w:rFonts w:asciiTheme="minorHAnsi" w:hAnsiTheme="minorHAnsi" w:cs="Times New Roman"/>
          <w:color w:val="auto"/>
          <w:sz w:val="22"/>
          <w:szCs w:val="22"/>
        </w:rPr>
      </w:pPr>
      <w:r w:rsidRPr="00B42672">
        <w:rPr>
          <w:rFonts w:asciiTheme="minorHAnsi" w:hAnsiTheme="minorHAnsi" w:cs="Times New Roman"/>
          <w:color w:val="auto"/>
          <w:sz w:val="22"/>
          <w:szCs w:val="22"/>
        </w:rPr>
        <w:t xml:space="preserve">Go to Q6 </w:t>
      </w:r>
      <w:r w:rsidR="00DF3A82">
        <w:rPr>
          <w:rFonts w:asciiTheme="minorHAnsi" w:hAnsiTheme="minorHAnsi" w:cs="Times New Roman"/>
          <w:color w:val="auto"/>
          <w:sz w:val="22"/>
          <w:szCs w:val="22"/>
        </w:rPr>
        <w:tab/>
      </w:r>
      <w:r w:rsidR="004C2473" w:rsidRPr="00445C6C">
        <w:rPr>
          <w:rFonts w:asciiTheme="minorHAnsi" w:hAnsiTheme="minorHAnsi" w:cs="Times New Roman"/>
          <w:b/>
          <w:color w:val="FFFFFF" w:themeColor="background1"/>
          <w:sz w:val="22"/>
          <w:szCs w:val="22"/>
          <w:highlight w:val="black"/>
          <w:u w:val="single"/>
        </w:rPr>
        <w:t>Zero Rated I/Tax recoverable</w:t>
      </w:r>
      <w:r w:rsidR="002855D2" w:rsidRPr="002855D2">
        <w:rPr>
          <w:rFonts w:asciiTheme="minorHAnsi" w:hAnsiTheme="minorHAnsi" w:cs="Times New Roman"/>
          <w:color w:val="auto"/>
          <w:sz w:val="22"/>
          <w:szCs w:val="22"/>
        </w:rPr>
        <w:t xml:space="preserve"> </w:t>
      </w:r>
    </w:p>
    <w:p w:rsidR="00B42672" w:rsidRPr="002855D2" w:rsidRDefault="00E90F07" w:rsidP="002855D2">
      <w:pPr>
        <w:pStyle w:val="Default"/>
        <w:ind w:left="4320" w:hanging="3600"/>
        <w:rPr>
          <w:rFonts w:asciiTheme="minorHAnsi" w:hAnsiTheme="minorHAnsi" w:cs="Times New Roman"/>
          <w:color w:val="auto"/>
          <w:sz w:val="22"/>
          <w:szCs w:val="22"/>
        </w:rPr>
      </w:pPr>
      <w:r>
        <w:rPr>
          <w:rFonts w:asciiTheme="minorHAnsi" w:hAnsiTheme="minorHAnsi" w:cs="Times New Roman"/>
          <w:color w:val="auto"/>
          <w:sz w:val="22"/>
          <w:szCs w:val="22"/>
        </w:rPr>
        <w:t xml:space="preserve">                                                                       </w:t>
      </w:r>
      <w:r w:rsidR="002855D2">
        <w:rPr>
          <w:rFonts w:asciiTheme="minorHAnsi" w:hAnsiTheme="minorHAnsi" w:cs="Times New Roman"/>
          <w:color w:val="auto"/>
          <w:sz w:val="22"/>
          <w:szCs w:val="22"/>
        </w:rPr>
        <w:t xml:space="preserve">VAT is </w:t>
      </w:r>
      <w:r w:rsidR="003F3639">
        <w:rPr>
          <w:rFonts w:asciiTheme="minorHAnsi" w:hAnsiTheme="minorHAnsi" w:cs="Times New Roman"/>
          <w:color w:val="auto"/>
          <w:sz w:val="22"/>
          <w:szCs w:val="22"/>
        </w:rPr>
        <w:t xml:space="preserve">NOT </w:t>
      </w:r>
      <w:r w:rsidR="002855D2">
        <w:rPr>
          <w:rFonts w:asciiTheme="minorHAnsi" w:hAnsiTheme="minorHAnsi" w:cs="Times New Roman"/>
          <w:color w:val="auto"/>
          <w:sz w:val="22"/>
          <w:szCs w:val="22"/>
        </w:rPr>
        <w:t xml:space="preserve">charged to the funder </w:t>
      </w:r>
      <w:r w:rsidR="003F3639">
        <w:rPr>
          <w:rFonts w:asciiTheme="minorHAnsi" w:hAnsiTheme="minorHAnsi" w:cs="Times New Roman"/>
          <w:color w:val="auto"/>
          <w:sz w:val="22"/>
          <w:szCs w:val="22"/>
        </w:rPr>
        <w:t>but</w:t>
      </w:r>
      <w:r w:rsidR="002855D2">
        <w:rPr>
          <w:rFonts w:asciiTheme="minorHAnsi" w:hAnsiTheme="minorHAnsi" w:cs="Times New Roman"/>
          <w:color w:val="auto"/>
          <w:sz w:val="22"/>
          <w:szCs w:val="22"/>
        </w:rPr>
        <w:t xml:space="preserve"> we are able to recover the input tax on our purchases (the amount net of VAT is charged to the project)</w:t>
      </w:r>
    </w:p>
    <w:p w:rsidR="00DF3A82" w:rsidRDefault="00DF3A82" w:rsidP="00DF3A82">
      <w:pPr>
        <w:pStyle w:val="Default"/>
        <w:rPr>
          <w:rFonts w:asciiTheme="minorHAnsi" w:hAnsiTheme="minorHAnsi" w:cs="Wingdings"/>
          <w:color w:val="auto"/>
          <w:sz w:val="22"/>
          <w:szCs w:val="22"/>
        </w:rPr>
      </w:pPr>
      <w:r>
        <w:rPr>
          <w:rFonts w:asciiTheme="minorHAnsi" w:hAnsiTheme="minorHAnsi" w:cs="Wingdings"/>
          <w:color w:val="auto"/>
          <w:sz w:val="22"/>
          <w:szCs w:val="22"/>
        </w:rPr>
        <w:tab/>
      </w:r>
      <w:r>
        <w:rPr>
          <w:rFonts w:asciiTheme="minorHAnsi" w:hAnsiTheme="minorHAnsi" w:cs="Wingdings"/>
          <w:color w:val="auto"/>
          <w:sz w:val="22"/>
          <w:szCs w:val="22"/>
        </w:rPr>
        <w:tab/>
      </w:r>
      <w:r>
        <w:rPr>
          <w:rFonts w:asciiTheme="minorHAnsi" w:hAnsiTheme="minorHAnsi" w:cs="Wingdings"/>
          <w:color w:val="auto"/>
          <w:sz w:val="22"/>
          <w:szCs w:val="22"/>
        </w:rPr>
        <w:tab/>
      </w:r>
      <w:r>
        <w:rPr>
          <w:rFonts w:asciiTheme="minorHAnsi" w:hAnsiTheme="minorHAnsi" w:cs="Wingdings"/>
          <w:color w:val="auto"/>
          <w:sz w:val="22"/>
          <w:szCs w:val="22"/>
        </w:rPr>
        <w:tab/>
      </w:r>
    </w:p>
    <w:p w:rsidR="00DF3A82" w:rsidRPr="00366ABE" w:rsidRDefault="00DF3A82" w:rsidP="00DF3A82">
      <w:pPr>
        <w:pStyle w:val="Default"/>
        <w:rPr>
          <w:rFonts w:asciiTheme="minorHAnsi" w:hAnsiTheme="minorHAnsi" w:cs="Wingdings"/>
          <w:color w:val="auto"/>
          <w:sz w:val="22"/>
          <w:szCs w:val="22"/>
        </w:rPr>
      </w:pPr>
      <w:r>
        <w:rPr>
          <w:rFonts w:asciiTheme="minorHAnsi" w:hAnsiTheme="minorHAnsi" w:cs="Wingdings"/>
          <w:color w:val="auto"/>
          <w:sz w:val="22"/>
          <w:szCs w:val="22"/>
        </w:rPr>
        <w:tab/>
      </w:r>
      <w:r>
        <w:rPr>
          <w:rFonts w:asciiTheme="minorHAnsi" w:hAnsiTheme="minorHAnsi" w:cs="Wingdings"/>
          <w:color w:val="auto"/>
          <w:sz w:val="22"/>
          <w:szCs w:val="22"/>
        </w:rPr>
        <w:tab/>
      </w:r>
      <w:r>
        <w:rPr>
          <w:rFonts w:asciiTheme="minorHAnsi" w:hAnsiTheme="minorHAnsi" w:cs="Wingdings"/>
          <w:color w:val="auto"/>
          <w:sz w:val="22"/>
          <w:szCs w:val="22"/>
        </w:rPr>
        <w:tab/>
      </w:r>
      <w:r>
        <w:rPr>
          <w:rFonts w:asciiTheme="minorHAnsi" w:hAnsiTheme="minorHAnsi" w:cs="Wingdings"/>
          <w:color w:val="auto"/>
          <w:sz w:val="22"/>
          <w:szCs w:val="22"/>
        </w:rPr>
        <w:tab/>
      </w:r>
      <w:r>
        <w:rPr>
          <w:rFonts w:asciiTheme="minorHAnsi" w:hAnsiTheme="minorHAnsi" w:cs="Wingdings"/>
          <w:color w:val="auto"/>
          <w:sz w:val="22"/>
          <w:szCs w:val="22"/>
        </w:rPr>
        <w:tab/>
      </w:r>
      <w:r>
        <w:rPr>
          <w:rFonts w:asciiTheme="minorHAnsi" w:hAnsiTheme="minorHAnsi" w:cs="Wingdings"/>
          <w:color w:val="auto"/>
          <w:sz w:val="22"/>
          <w:szCs w:val="22"/>
        </w:rPr>
        <w:tab/>
      </w:r>
      <w:r>
        <w:rPr>
          <w:rFonts w:asciiTheme="minorHAnsi" w:hAnsiTheme="minorHAnsi" w:cs="Times New Roman"/>
          <w:b/>
          <w:color w:val="FFFFFF" w:themeColor="background1"/>
          <w:highlight w:val="black"/>
        </w:rPr>
        <w:t xml:space="preserve">Aptos </w:t>
      </w:r>
      <w:r w:rsidRPr="007C41B5">
        <w:rPr>
          <w:rFonts w:asciiTheme="minorHAnsi" w:hAnsiTheme="minorHAnsi" w:cs="Times New Roman"/>
          <w:b/>
          <w:color w:val="FFFFFF" w:themeColor="background1"/>
          <w:highlight w:val="black"/>
        </w:rPr>
        <w:t xml:space="preserve">code </w:t>
      </w:r>
      <w:r w:rsidRPr="0084037C">
        <w:rPr>
          <w:rFonts w:asciiTheme="minorHAnsi" w:hAnsiTheme="minorHAnsi" w:cs="Times New Roman"/>
          <w:b/>
          <w:color w:val="FFFFFF" w:themeColor="background1"/>
          <w:highlight w:val="black"/>
        </w:rPr>
        <w:t>E/R</w:t>
      </w:r>
      <w:r w:rsidR="00366ABE">
        <w:rPr>
          <w:rFonts w:asciiTheme="minorHAnsi" w:hAnsiTheme="minorHAnsi" w:cs="Times New Roman"/>
          <w:b/>
          <w:color w:val="FFFFFF" w:themeColor="background1"/>
        </w:rPr>
        <w:tab/>
      </w:r>
      <w:proofErr w:type="spellStart"/>
      <w:r w:rsidR="00366ABE" w:rsidRPr="00366ABE">
        <w:rPr>
          <w:rFonts w:asciiTheme="minorHAnsi" w:hAnsiTheme="minorHAnsi" w:cs="Times New Roman"/>
          <w:b/>
          <w:color w:val="FFFFFF" w:themeColor="background1"/>
          <w:highlight w:val="black"/>
        </w:rPr>
        <w:t>Pfact</w:t>
      </w:r>
      <w:proofErr w:type="spellEnd"/>
      <w:r w:rsidR="00366ABE" w:rsidRPr="00366ABE">
        <w:rPr>
          <w:rFonts w:asciiTheme="minorHAnsi" w:hAnsiTheme="minorHAnsi" w:cs="Times New Roman"/>
          <w:b/>
          <w:color w:val="FFFFFF" w:themeColor="background1"/>
          <w:highlight w:val="black"/>
        </w:rPr>
        <w:t xml:space="preserve"> code 3</w:t>
      </w:r>
      <w:r w:rsidR="00366ABE" w:rsidRPr="00366ABE">
        <w:rPr>
          <w:rFonts w:asciiTheme="minorHAnsi" w:hAnsiTheme="minorHAnsi" w:cs="Times New Roman"/>
          <w:b/>
          <w:color w:val="FFFFFF" w:themeColor="background1"/>
        </w:rPr>
        <w:t xml:space="preserve"> </w:t>
      </w:r>
    </w:p>
    <w:p w:rsidR="00DF3A82" w:rsidRDefault="00DF3A82" w:rsidP="00DF3A82">
      <w:pPr>
        <w:pStyle w:val="Default"/>
        <w:rPr>
          <w:rFonts w:asciiTheme="minorHAnsi" w:hAnsiTheme="minorHAnsi" w:cs="Wingdings"/>
          <w:color w:val="auto"/>
          <w:sz w:val="22"/>
          <w:szCs w:val="22"/>
        </w:rPr>
      </w:pPr>
    </w:p>
    <w:p w:rsidR="00DF3A82" w:rsidRDefault="00DF3A82" w:rsidP="00DF3A82">
      <w:pPr>
        <w:pStyle w:val="Default"/>
        <w:ind w:left="720" w:hanging="720"/>
        <w:rPr>
          <w:rFonts w:asciiTheme="minorHAnsi" w:hAnsiTheme="minorHAnsi" w:cs="Wingdings"/>
          <w:color w:val="auto"/>
          <w:sz w:val="22"/>
          <w:szCs w:val="22"/>
        </w:rPr>
      </w:pPr>
      <w:r w:rsidRPr="00DF3A82">
        <w:rPr>
          <w:rFonts w:asciiTheme="minorHAnsi" w:hAnsiTheme="minorHAnsi" w:cs="Wingdings"/>
          <w:b/>
          <w:color w:val="auto"/>
          <w:sz w:val="22"/>
          <w:szCs w:val="22"/>
        </w:rPr>
        <w:t>Q6.</w:t>
      </w:r>
      <w:r>
        <w:rPr>
          <w:rFonts w:asciiTheme="minorHAnsi" w:hAnsiTheme="minorHAnsi" w:cs="Wingdings"/>
          <w:color w:val="auto"/>
          <w:sz w:val="22"/>
          <w:szCs w:val="22"/>
        </w:rPr>
        <w:tab/>
      </w:r>
      <w:r w:rsidRPr="005E75AA">
        <w:rPr>
          <w:rFonts w:asciiTheme="minorHAnsi" w:hAnsiTheme="minorHAnsi" w:cs="Wingdings"/>
          <w:b/>
          <w:color w:val="auto"/>
        </w:rPr>
        <w:t>Is the funding received from the European Commission under Framework Programme 7 or Horizon 2020</w:t>
      </w:r>
      <w:r w:rsidR="005E75AA" w:rsidRPr="005E75AA">
        <w:rPr>
          <w:rFonts w:asciiTheme="minorHAnsi" w:hAnsiTheme="minorHAnsi" w:cs="Wingdings"/>
          <w:b/>
          <w:color w:val="auto"/>
        </w:rPr>
        <w:t>?</w:t>
      </w:r>
    </w:p>
    <w:p w:rsidR="00DF3A82" w:rsidRDefault="00DF3A82" w:rsidP="00AA6B6A">
      <w:pPr>
        <w:pStyle w:val="Default"/>
        <w:ind w:left="720" w:firstLine="720"/>
        <w:rPr>
          <w:rFonts w:asciiTheme="minorHAnsi" w:hAnsiTheme="minorHAnsi" w:cs="Times New Roman"/>
          <w:color w:val="auto"/>
          <w:sz w:val="52"/>
          <w:szCs w:val="52"/>
        </w:rPr>
      </w:pPr>
      <w:r w:rsidRPr="00D151EA">
        <w:rPr>
          <w:rFonts w:asciiTheme="minorHAnsi" w:hAnsiTheme="minorHAnsi" w:cs="Times New Roman"/>
          <w:color w:val="auto"/>
          <w:sz w:val="52"/>
          <w:szCs w:val="52"/>
        </w:rPr>
        <w:t xml:space="preserve">↙ </w:t>
      </w:r>
      <w:r w:rsidR="00AA6B6A">
        <w:rPr>
          <w:rFonts w:asciiTheme="minorHAnsi" w:hAnsiTheme="minorHAnsi" w:cs="Times New Roman"/>
          <w:color w:val="auto"/>
        </w:rPr>
        <w:t>No</w:t>
      </w:r>
      <w:r w:rsidRPr="00D151EA">
        <w:rPr>
          <w:rFonts w:asciiTheme="minorHAnsi" w:hAnsiTheme="minorHAnsi" w:cs="Times New Roman"/>
          <w:color w:val="auto"/>
        </w:rPr>
        <w:tab/>
      </w:r>
      <w:r w:rsidRPr="00D151EA">
        <w:rPr>
          <w:rFonts w:asciiTheme="minorHAnsi" w:hAnsiTheme="minorHAnsi" w:cs="Times New Roman"/>
          <w:color w:val="auto"/>
          <w:sz w:val="52"/>
          <w:szCs w:val="52"/>
        </w:rPr>
        <w:t xml:space="preserve">     </w:t>
      </w:r>
      <w:r w:rsidR="00FC74CC">
        <w:rPr>
          <w:rFonts w:asciiTheme="minorHAnsi" w:hAnsiTheme="minorHAnsi" w:cs="Times New Roman"/>
          <w:color w:val="auto"/>
        </w:rPr>
        <w:t>Yes</w:t>
      </w:r>
      <w:r w:rsidR="00FC74CC" w:rsidRPr="00D151EA">
        <w:rPr>
          <w:rFonts w:asciiTheme="minorHAnsi" w:hAnsiTheme="minorHAnsi" w:cs="Times New Roman"/>
          <w:color w:val="auto"/>
          <w:sz w:val="52"/>
          <w:szCs w:val="52"/>
        </w:rPr>
        <w:t xml:space="preserve"> ↘</w:t>
      </w:r>
    </w:p>
    <w:p w:rsidR="00AA6B6A" w:rsidRDefault="00AA6B6A" w:rsidP="00AA6B6A">
      <w:pPr>
        <w:pStyle w:val="Default"/>
        <w:ind w:left="720" w:firstLine="720"/>
        <w:rPr>
          <w:rFonts w:asciiTheme="minorHAnsi" w:hAnsiTheme="minorHAnsi" w:cs="Times New Roman"/>
          <w:color w:val="auto"/>
          <w:sz w:val="22"/>
          <w:szCs w:val="22"/>
        </w:rPr>
      </w:pPr>
    </w:p>
    <w:p w:rsidR="000445D6" w:rsidRDefault="00DF3A82" w:rsidP="00FC74CC">
      <w:pPr>
        <w:pStyle w:val="Default"/>
        <w:ind w:left="4320" w:hanging="3600"/>
        <w:rPr>
          <w:rFonts w:asciiTheme="minorHAnsi" w:hAnsiTheme="minorHAnsi" w:cs="Times New Roman"/>
          <w:color w:val="FFFFFF" w:themeColor="background1"/>
          <w:sz w:val="22"/>
          <w:szCs w:val="22"/>
        </w:rPr>
      </w:pPr>
      <w:r>
        <w:rPr>
          <w:rFonts w:asciiTheme="minorHAnsi" w:hAnsiTheme="minorHAnsi" w:cs="Times New Roman"/>
          <w:color w:val="auto"/>
          <w:sz w:val="22"/>
          <w:szCs w:val="22"/>
        </w:rPr>
        <w:t>Go to Q7</w:t>
      </w:r>
      <w:r w:rsidRPr="009D3248">
        <w:rPr>
          <w:rFonts w:asciiTheme="minorHAnsi" w:hAnsiTheme="minorHAnsi" w:cs="Times New Roman"/>
          <w:color w:val="auto"/>
        </w:rPr>
        <w:t xml:space="preserve"> </w:t>
      </w:r>
      <w:r>
        <w:rPr>
          <w:rFonts w:asciiTheme="minorHAnsi" w:hAnsiTheme="minorHAnsi" w:cs="Times New Roman"/>
          <w:color w:val="auto"/>
        </w:rPr>
        <w:tab/>
      </w:r>
      <w:r w:rsidR="00FC74CC" w:rsidRPr="00445C6C">
        <w:rPr>
          <w:rFonts w:asciiTheme="minorHAnsi" w:hAnsiTheme="minorHAnsi" w:cs="Times New Roman"/>
          <w:b/>
          <w:color w:val="FFFFFF" w:themeColor="background1"/>
          <w:sz w:val="22"/>
          <w:szCs w:val="22"/>
          <w:highlight w:val="black"/>
          <w:u w:val="single"/>
        </w:rPr>
        <w:t>Non Business I/Tax irrecoverable</w:t>
      </w:r>
      <w:r w:rsidRPr="00FC74CC">
        <w:rPr>
          <w:rFonts w:asciiTheme="minorHAnsi" w:hAnsiTheme="minorHAnsi" w:cs="Times New Roman"/>
          <w:color w:val="FFFFFF" w:themeColor="background1"/>
          <w:sz w:val="22"/>
          <w:szCs w:val="22"/>
        </w:rPr>
        <w:t xml:space="preserve"> </w:t>
      </w:r>
      <w:r w:rsidR="002855D2">
        <w:rPr>
          <w:rFonts w:asciiTheme="minorHAnsi" w:hAnsiTheme="minorHAnsi" w:cs="Times New Roman"/>
          <w:color w:val="FFFFFF" w:themeColor="background1"/>
          <w:sz w:val="22"/>
          <w:szCs w:val="22"/>
        </w:rPr>
        <w:t xml:space="preserve"> </w:t>
      </w:r>
    </w:p>
    <w:p w:rsidR="00DF3A82" w:rsidRPr="0084037C" w:rsidRDefault="000445D6" w:rsidP="00FC74CC">
      <w:pPr>
        <w:pStyle w:val="Default"/>
        <w:ind w:left="4320" w:hanging="3600"/>
        <w:rPr>
          <w:rFonts w:asciiTheme="minorHAnsi" w:hAnsiTheme="minorHAnsi" w:cs="Times New Roman"/>
          <w:color w:val="auto"/>
        </w:rPr>
      </w:pPr>
      <w:r>
        <w:rPr>
          <w:rFonts w:asciiTheme="minorHAnsi" w:hAnsiTheme="minorHAnsi" w:cs="Times New Roman"/>
          <w:color w:val="FFFFFF" w:themeColor="background1"/>
          <w:sz w:val="22"/>
          <w:szCs w:val="22"/>
        </w:rPr>
        <w:t xml:space="preserve">                                                                        </w:t>
      </w:r>
      <w:r w:rsidR="002855D2">
        <w:rPr>
          <w:rFonts w:asciiTheme="minorHAnsi" w:hAnsiTheme="minorHAnsi" w:cs="Times New Roman"/>
          <w:color w:val="auto"/>
        </w:rPr>
        <w:t>VAT is not charged to the funder and we are unable to recover the input tax on our purchases (the full cost of the purchase invoice will be charged to the project)</w:t>
      </w:r>
    </w:p>
    <w:p w:rsidR="00DF3A82" w:rsidRDefault="00AA6B6A" w:rsidP="00FC74CC">
      <w:pPr>
        <w:pStyle w:val="Default"/>
        <w:rPr>
          <w:rFonts w:asciiTheme="minorHAnsi" w:hAnsiTheme="minorHAnsi" w:cs="Wingdings"/>
          <w:color w:val="auto"/>
          <w:sz w:val="22"/>
          <w:szCs w:val="22"/>
        </w:rPr>
      </w:pPr>
      <w:r>
        <w:rPr>
          <w:rFonts w:asciiTheme="minorHAnsi" w:hAnsiTheme="minorHAnsi" w:cs="Wingdings"/>
          <w:color w:val="auto"/>
          <w:sz w:val="22"/>
          <w:szCs w:val="22"/>
        </w:rPr>
        <w:tab/>
      </w:r>
      <w:r>
        <w:rPr>
          <w:rFonts w:asciiTheme="minorHAnsi" w:hAnsiTheme="minorHAnsi" w:cs="Wingdings"/>
          <w:color w:val="auto"/>
          <w:sz w:val="22"/>
          <w:szCs w:val="22"/>
        </w:rPr>
        <w:tab/>
      </w:r>
      <w:r>
        <w:rPr>
          <w:rFonts w:asciiTheme="minorHAnsi" w:hAnsiTheme="minorHAnsi" w:cs="Wingdings"/>
          <w:color w:val="auto"/>
          <w:sz w:val="22"/>
          <w:szCs w:val="22"/>
        </w:rPr>
        <w:tab/>
      </w:r>
      <w:r>
        <w:rPr>
          <w:rFonts w:asciiTheme="minorHAnsi" w:hAnsiTheme="minorHAnsi" w:cs="Wingdings"/>
          <w:color w:val="auto"/>
          <w:sz w:val="22"/>
          <w:szCs w:val="22"/>
        </w:rPr>
        <w:tab/>
      </w:r>
      <w:r>
        <w:rPr>
          <w:rFonts w:asciiTheme="minorHAnsi" w:hAnsiTheme="minorHAnsi" w:cs="Wingdings"/>
          <w:color w:val="auto"/>
          <w:sz w:val="22"/>
          <w:szCs w:val="22"/>
        </w:rPr>
        <w:tab/>
      </w:r>
      <w:r>
        <w:rPr>
          <w:rFonts w:asciiTheme="minorHAnsi" w:hAnsiTheme="minorHAnsi" w:cs="Wingdings"/>
          <w:color w:val="auto"/>
          <w:sz w:val="22"/>
          <w:szCs w:val="22"/>
        </w:rPr>
        <w:tab/>
      </w:r>
    </w:p>
    <w:p w:rsidR="00AA6B6A" w:rsidRPr="00FC74CC" w:rsidRDefault="00AA6B6A" w:rsidP="00FC74CC">
      <w:pPr>
        <w:pStyle w:val="Default"/>
        <w:ind w:left="4320"/>
        <w:rPr>
          <w:rFonts w:asciiTheme="minorHAnsi" w:hAnsiTheme="minorHAnsi"/>
          <w:b/>
          <w:color w:val="FFFFFF" w:themeColor="background1"/>
        </w:rPr>
      </w:pPr>
      <w:r w:rsidRPr="007C41B5">
        <w:rPr>
          <w:rFonts w:asciiTheme="minorHAnsi" w:hAnsiTheme="minorHAnsi" w:cs="Times New Roman"/>
          <w:b/>
          <w:color w:val="FFFFFF" w:themeColor="background1"/>
          <w:highlight w:val="black"/>
        </w:rPr>
        <w:t>Aptos code E/N</w:t>
      </w:r>
      <w:r w:rsidR="00366ABE">
        <w:rPr>
          <w:rFonts w:asciiTheme="minorHAnsi" w:hAnsiTheme="minorHAnsi" w:cs="Times New Roman"/>
          <w:b/>
          <w:color w:val="FFFFFF" w:themeColor="background1"/>
        </w:rPr>
        <w:tab/>
      </w:r>
      <w:proofErr w:type="spellStart"/>
      <w:r w:rsidR="00366ABE" w:rsidRPr="00366ABE">
        <w:rPr>
          <w:rFonts w:asciiTheme="minorHAnsi" w:hAnsiTheme="minorHAnsi" w:cs="Times New Roman"/>
          <w:b/>
          <w:color w:val="FFFFFF" w:themeColor="background1"/>
          <w:highlight w:val="black"/>
        </w:rPr>
        <w:t>Pfact</w:t>
      </w:r>
      <w:proofErr w:type="spellEnd"/>
      <w:r w:rsidR="00FC74CC">
        <w:rPr>
          <w:rFonts w:asciiTheme="minorHAnsi" w:hAnsiTheme="minorHAnsi" w:cs="Times New Roman"/>
          <w:b/>
          <w:color w:val="FFFFFF" w:themeColor="background1"/>
          <w:highlight w:val="black"/>
        </w:rPr>
        <w:t xml:space="preserve"> code </w:t>
      </w:r>
    </w:p>
    <w:p w:rsidR="005E75AA" w:rsidRDefault="005E75AA" w:rsidP="00B42672">
      <w:pPr>
        <w:pStyle w:val="Default"/>
        <w:rPr>
          <w:rFonts w:asciiTheme="minorHAnsi" w:hAnsiTheme="minorHAnsi" w:cs="Wingdings"/>
          <w:color w:val="auto"/>
          <w:sz w:val="22"/>
          <w:szCs w:val="22"/>
        </w:rPr>
      </w:pPr>
    </w:p>
    <w:p w:rsidR="00AA6B6A" w:rsidRPr="005E75AA" w:rsidRDefault="00AA6B6A" w:rsidP="00B42672">
      <w:pPr>
        <w:pStyle w:val="Default"/>
        <w:rPr>
          <w:rFonts w:asciiTheme="minorHAnsi" w:hAnsiTheme="minorHAnsi" w:cs="Times New Roman"/>
          <w:b/>
          <w:bCs/>
          <w:color w:val="auto"/>
        </w:rPr>
      </w:pPr>
      <w:r>
        <w:rPr>
          <w:rFonts w:asciiTheme="minorHAnsi" w:hAnsiTheme="minorHAnsi" w:cs="Times New Roman"/>
          <w:b/>
          <w:bCs/>
          <w:color w:val="auto"/>
          <w:sz w:val="22"/>
          <w:szCs w:val="22"/>
        </w:rPr>
        <w:t>Q7.</w:t>
      </w:r>
      <w:r>
        <w:rPr>
          <w:rFonts w:asciiTheme="minorHAnsi" w:hAnsiTheme="minorHAnsi" w:cs="Times New Roman"/>
          <w:b/>
          <w:bCs/>
          <w:color w:val="auto"/>
          <w:sz w:val="22"/>
          <w:szCs w:val="22"/>
        </w:rPr>
        <w:tab/>
      </w:r>
      <w:r w:rsidRPr="005E75AA">
        <w:rPr>
          <w:rFonts w:asciiTheme="minorHAnsi" w:hAnsiTheme="minorHAnsi" w:cs="Times New Roman"/>
          <w:b/>
          <w:bCs/>
          <w:color w:val="auto"/>
        </w:rPr>
        <w:t xml:space="preserve">Is the </w:t>
      </w:r>
      <w:r w:rsidR="005E75AA" w:rsidRPr="005E75AA">
        <w:rPr>
          <w:rFonts w:asciiTheme="minorHAnsi" w:hAnsiTheme="minorHAnsi" w:cs="Times New Roman"/>
          <w:b/>
          <w:bCs/>
          <w:color w:val="auto"/>
        </w:rPr>
        <w:t>recipient</w:t>
      </w:r>
      <w:r w:rsidRPr="005E75AA">
        <w:rPr>
          <w:rFonts w:asciiTheme="minorHAnsi" w:hAnsiTheme="minorHAnsi" w:cs="Times New Roman"/>
          <w:b/>
          <w:bCs/>
          <w:color w:val="auto"/>
        </w:rPr>
        <w:t xml:space="preserve"> International Organisation recognised under Article 15(10</w:t>
      </w:r>
      <w:r w:rsidR="00FC74CC">
        <w:rPr>
          <w:rFonts w:asciiTheme="minorHAnsi" w:hAnsiTheme="minorHAnsi" w:cs="Times New Roman"/>
          <w:b/>
          <w:bCs/>
          <w:color w:val="auto"/>
        </w:rPr>
        <w:t xml:space="preserve">) </w:t>
      </w:r>
      <w:r w:rsidR="00FC74CC">
        <w:rPr>
          <w:rFonts w:asciiTheme="minorHAnsi" w:hAnsiTheme="minorHAnsi" w:cstheme="minorHAnsi"/>
          <w:b/>
          <w:bCs/>
          <w:color w:val="auto"/>
          <w:vertAlign w:val="superscript"/>
        </w:rPr>
        <w:t>❸</w:t>
      </w:r>
      <w:r w:rsidRPr="005E75AA">
        <w:rPr>
          <w:rFonts w:asciiTheme="minorHAnsi" w:hAnsiTheme="minorHAnsi" w:cs="Times New Roman"/>
          <w:b/>
          <w:bCs/>
          <w:color w:val="auto"/>
        </w:rPr>
        <w:t>?</w:t>
      </w:r>
    </w:p>
    <w:p w:rsidR="00AA6B6A" w:rsidRDefault="00AA6B6A" w:rsidP="00AA6B6A">
      <w:pPr>
        <w:pStyle w:val="Default"/>
        <w:ind w:left="720" w:firstLine="720"/>
        <w:rPr>
          <w:rFonts w:asciiTheme="minorHAnsi" w:hAnsiTheme="minorHAnsi" w:cs="Times New Roman"/>
          <w:color w:val="auto"/>
          <w:sz w:val="52"/>
          <w:szCs w:val="52"/>
        </w:rPr>
      </w:pPr>
      <w:r w:rsidRPr="00D151EA">
        <w:rPr>
          <w:rFonts w:asciiTheme="minorHAnsi" w:hAnsiTheme="minorHAnsi" w:cs="Times New Roman"/>
          <w:color w:val="auto"/>
          <w:sz w:val="52"/>
          <w:szCs w:val="52"/>
        </w:rPr>
        <w:t xml:space="preserve">↙ </w:t>
      </w:r>
      <w:r>
        <w:rPr>
          <w:rFonts w:asciiTheme="minorHAnsi" w:hAnsiTheme="minorHAnsi" w:cs="Times New Roman"/>
          <w:color w:val="auto"/>
        </w:rPr>
        <w:t>No</w:t>
      </w:r>
      <w:r w:rsidRPr="00D151EA">
        <w:rPr>
          <w:rFonts w:asciiTheme="minorHAnsi" w:hAnsiTheme="minorHAnsi" w:cs="Times New Roman"/>
          <w:color w:val="auto"/>
        </w:rPr>
        <w:tab/>
      </w:r>
      <w:r w:rsidRPr="00D151EA">
        <w:rPr>
          <w:rFonts w:asciiTheme="minorHAnsi" w:hAnsiTheme="minorHAnsi" w:cs="Times New Roman"/>
          <w:color w:val="auto"/>
          <w:sz w:val="52"/>
          <w:szCs w:val="52"/>
        </w:rPr>
        <w:t xml:space="preserve">     </w:t>
      </w:r>
      <w:r w:rsidR="00FC74CC">
        <w:rPr>
          <w:rFonts w:asciiTheme="minorHAnsi" w:hAnsiTheme="minorHAnsi" w:cs="Times New Roman"/>
          <w:color w:val="auto"/>
        </w:rPr>
        <w:t>Yes</w:t>
      </w:r>
      <w:r w:rsidR="00FC74CC" w:rsidRPr="00D151EA">
        <w:rPr>
          <w:rFonts w:asciiTheme="minorHAnsi" w:hAnsiTheme="minorHAnsi" w:cs="Times New Roman"/>
          <w:color w:val="auto"/>
          <w:sz w:val="52"/>
          <w:szCs w:val="52"/>
        </w:rPr>
        <w:t xml:space="preserve"> ↘</w:t>
      </w:r>
    </w:p>
    <w:p w:rsidR="00AA6B6A" w:rsidRDefault="00AA6B6A" w:rsidP="00B42672">
      <w:pPr>
        <w:pStyle w:val="Default"/>
        <w:rPr>
          <w:rFonts w:asciiTheme="minorHAnsi" w:hAnsiTheme="minorHAnsi" w:cs="Times New Roman"/>
          <w:b/>
          <w:bCs/>
          <w:color w:val="auto"/>
          <w:sz w:val="22"/>
          <w:szCs w:val="22"/>
        </w:rPr>
      </w:pPr>
    </w:p>
    <w:p w:rsidR="000445D6" w:rsidRDefault="00FC74CC" w:rsidP="002855D2">
      <w:pPr>
        <w:pStyle w:val="Default"/>
        <w:ind w:left="4320" w:hanging="3600"/>
        <w:rPr>
          <w:rFonts w:asciiTheme="minorHAnsi" w:hAnsiTheme="minorHAnsi" w:cs="Times New Roman"/>
          <w:b/>
          <w:bCs/>
          <w:color w:val="FFFFFF" w:themeColor="background1"/>
          <w:sz w:val="22"/>
          <w:szCs w:val="22"/>
        </w:rPr>
      </w:pPr>
      <w:r>
        <w:rPr>
          <w:rFonts w:asciiTheme="minorHAnsi" w:hAnsiTheme="minorHAnsi" w:cs="Times New Roman"/>
          <w:bCs/>
          <w:color w:val="auto"/>
          <w:sz w:val="22"/>
          <w:szCs w:val="22"/>
        </w:rPr>
        <w:t>Go to Q8</w:t>
      </w:r>
      <w:r>
        <w:rPr>
          <w:rFonts w:asciiTheme="minorHAnsi" w:hAnsiTheme="minorHAnsi" w:cs="Times New Roman"/>
          <w:bCs/>
          <w:color w:val="auto"/>
          <w:sz w:val="22"/>
          <w:szCs w:val="22"/>
        </w:rPr>
        <w:tab/>
      </w:r>
      <w:r w:rsidRPr="00445C6C">
        <w:rPr>
          <w:rFonts w:asciiTheme="minorHAnsi" w:hAnsiTheme="minorHAnsi" w:cs="Times New Roman"/>
          <w:b/>
          <w:color w:val="FFFFFF" w:themeColor="background1"/>
          <w:sz w:val="22"/>
          <w:szCs w:val="22"/>
          <w:highlight w:val="black"/>
          <w:u w:val="single"/>
        </w:rPr>
        <w:t>Zero rated I/Tax recoverable</w:t>
      </w:r>
      <w:r w:rsidR="003F3639">
        <w:rPr>
          <w:rFonts w:asciiTheme="minorHAnsi" w:hAnsiTheme="minorHAnsi" w:cs="Times New Roman"/>
          <w:b/>
          <w:bCs/>
          <w:color w:val="FFFFFF" w:themeColor="background1"/>
          <w:sz w:val="22"/>
          <w:szCs w:val="22"/>
        </w:rPr>
        <w:t xml:space="preserve"> </w:t>
      </w:r>
    </w:p>
    <w:p w:rsidR="002855D2" w:rsidRPr="002855D2" w:rsidRDefault="000445D6" w:rsidP="002855D2">
      <w:pPr>
        <w:pStyle w:val="Default"/>
        <w:ind w:left="4320" w:hanging="3600"/>
        <w:rPr>
          <w:rFonts w:asciiTheme="minorHAnsi" w:hAnsiTheme="minorHAnsi" w:cs="Times New Roman"/>
          <w:color w:val="auto"/>
          <w:sz w:val="22"/>
          <w:szCs w:val="22"/>
        </w:rPr>
      </w:pPr>
      <w:r>
        <w:rPr>
          <w:rFonts w:asciiTheme="minorHAnsi" w:hAnsiTheme="minorHAnsi" w:cs="Times New Roman"/>
          <w:b/>
          <w:bCs/>
          <w:color w:val="FFFFFF" w:themeColor="background1"/>
          <w:sz w:val="22"/>
          <w:szCs w:val="22"/>
        </w:rPr>
        <w:t xml:space="preserve">                                                                        </w:t>
      </w:r>
      <w:r w:rsidR="002855D2">
        <w:rPr>
          <w:rFonts w:asciiTheme="minorHAnsi" w:hAnsiTheme="minorHAnsi" w:cs="Times New Roman"/>
          <w:color w:val="auto"/>
          <w:sz w:val="22"/>
          <w:szCs w:val="22"/>
        </w:rPr>
        <w:t xml:space="preserve">VAT is </w:t>
      </w:r>
      <w:r w:rsidR="003F3639">
        <w:rPr>
          <w:rFonts w:asciiTheme="minorHAnsi" w:hAnsiTheme="minorHAnsi" w:cs="Times New Roman"/>
          <w:color w:val="auto"/>
          <w:sz w:val="22"/>
          <w:szCs w:val="22"/>
        </w:rPr>
        <w:t xml:space="preserve">NOT </w:t>
      </w:r>
      <w:r w:rsidR="002855D2">
        <w:rPr>
          <w:rFonts w:asciiTheme="minorHAnsi" w:hAnsiTheme="minorHAnsi" w:cs="Times New Roman"/>
          <w:color w:val="auto"/>
          <w:sz w:val="22"/>
          <w:szCs w:val="22"/>
        </w:rPr>
        <w:t xml:space="preserve">charged to the funder </w:t>
      </w:r>
      <w:r w:rsidR="003F3639">
        <w:rPr>
          <w:rFonts w:asciiTheme="minorHAnsi" w:hAnsiTheme="minorHAnsi" w:cs="Times New Roman"/>
          <w:color w:val="auto"/>
          <w:sz w:val="22"/>
          <w:szCs w:val="22"/>
        </w:rPr>
        <w:t>but</w:t>
      </w:r>
      <w:r w:rsidR="002855D2">
        <w:rPr>
          <w:rFonts w:asciiTheme="minorHAnsi" w:hAnsiTheme="minorHAnsi" w:cs="Times New Roman"/>
          <w:color w:val="auto"/>
          <w:sz w:val="22"/>
          <w:szCs w:val="22"/>
        </w:rPr>
        <w:t xml:space="preserve"> we are able to recover the input tax on our purchases (the amount net of VAT is charged to the project)</w:t>
      </w:r>
    </w:p>
    <w:p w:rsidR="00AA6B6A" w:rsidRDefault="00AA6B6A" w:rsidP="00B42672">
      <w:pPr>
        <w:pStyle w:val="Default"/>
        <w:rPr>
          <w:rFonts w:asciiTheme="minorHAnsi" w:hAnsiTheme="minorHAnsi" w:cs="Times New Roman"/>
          <w:b/>
          <w:bCs/>
          <w:color w:val="auto"/>
          <w:sz w:val="22"/>
          <w:szCs w:val="22"/>
        </w:rPr>
      </w:pPr>
    </w:p>
    <w:p w:rsidR="00AA6B6A" w:rsidRDefault="00AA6B6A" w:rsidP="00B42672">
      <w:pPr>
        <w:pStyle w:val="Default"/>
        <w:rPr>
          <w:rFonts w:asciiTheme="minorHAnsi" w:hAnsiTheme="minorHAnsi" w:cs="Times New Roman"/>
          <w:b/>
          <w:color w:val="FFFFFF" w:themeColor="background1"/>
        </w:rPr>
      </w:pPr>
      <w:r>
        <w:rPr>
          <w:rFonts w:asciiTheme="minorHAnsi" w:hAnsiTheme="minorHAnsi" w:cs="Times New Roman"/>
          <w:b/>
          <w:bCs/>
          <w:color w:val="auto"/>
          <w:sz w:val="22"/>
          <w:szCs w:val="22"/>
        </w:rPr>
        <w:tab/>
      </w:r>
      <w:r>
        <w:rPr>
          <w:rFonts w:asciiTheme="minorHAnsi" w:hAnsiTheme="minorHAnsi" w:cs="Times New Roman"/>
          <w:b/>
          <w:bCs/>
          <w:color w:val="auto"/>
          <w:sz w:val="22"/>
          <w:szCs w:val="22"/>
        </w:rPr>
        <w:tab/>
      </w:r>
      <w:r>
        <w:rPr>
          <w:rFonts w:asciiTheme="minorHAnsi" w:hAnsiTheme="minorHAnsi" w:cs="Times New Roman"/>
          <w:b/>
          <w:bCs/>
          <w:color w:val="auto"/>
          <w:sz w:val="22"/>
          <w:szCs w:val="22"/>
        </w:rPr>
        <w:tab/>
      </w:r>
      <w:r>
        <w:rPr>
          <w:rFonts w:asciiTheme="minorHAnsi" w:hAnsiTheme="minorHAnsi" w:cs="Times New Roman"/>
          <w:b/>
          <w:bCs/>
          <w:color w:val="auto"/>
          <w:sz w:val="22"/>
          <w:szCs w:val="22"/>
        </w:rPr>
        <w:tab/>
      </w:r>
      <w:r>
        <w:rPr>
          <w:rFonts w:asciiTheme="minorHAnsi" w:hAnsiTheme="minorHAnsi" w:cs="Times New Roman"/>
          <w:b/>
          <w:bCs/>
          <w:color w:val="auto"/>
          <w:sz w:val="22"/>
          <w:szCs w:val="22"/>
        </w:rPr>
        <w:tab/>
      </w:r>
      <w:r>
        <w:rPr>
          <w:rFonts w:asciiTheme="minorHAnsi" w:hAnsiTheme="minorHAnsi" w:cs="Times New Roman"/>
          <w:b/>
          <w:bCs/>
          <w:color w:val="auto"/>
          <w:sz w:val="22"/>
          <w:szCs w:val="22"/>
        </w:rPr>
        <w:tab/>
      </w:r>
      <w:r w:rsidR="00FC74CC">
        <w:rPr>
          <w:rFonts w:asciiTheme="minorHAnsi" w:hAnsiTheme="minorHAnsi" w:cs="Times New Roman"/>
          <w:b/>
          <w:bCs/>
          <w:color w:val="auto"/>
          <w:sz w:val="22"/>
          <w:szCs w:val="22"/>
        </w:rPr>
        <w:t xml:space="preserve"> </w:t>
      </w:r>
      <w:r>
        <w:rPr>
          <w:rFonts w:asciiTheme="minorHAnsi" w:hAnsiTheme="minorHAnsi" w:cs="Times New Roman"/>
          <w:b/>
          <w:color w:val="FFFFFF" w:themeColor="background1"/>
          <w:highlight w:val="black"/>
        </w:rPr>
        <w:t xml:space="preserve">Aptos </w:t>
      </w:r>
      <w:r w:rsidRPr="007C41B5">
        <w:rPr>
          <w:rFonts w:asciiTheme="minorHAnsi" w:hAnsiTheme="minorHAnsi" w:cs="Times New Roman"/>
          <w:b/>
          <w:color w:val="FFFFFF" w:themeColor="background1"/>
          <w:highlight w:val="black"/>
        </w:rPr>
        <w:t xml:space="preserve">code </w:t>
      </w:r>
      <w:r w:rsidRPr="0084037C">
        <w:rPr>
          <w:rFonts w:asciiTheme="minorHAnsi" w:hAnsiTheme="minorHAnsi" w:cs="Times New Roman"/>
          <w:b/>
          <w:color w:val="FFFFFF" w:themeColor="background1"/>
          <w:highlight w:val="black"/>
        </w:rPr>
        <w:t>E/R</w:t>
      </w:r>
      <w:r w:rsidR="00366ABE">
        <w:rPr>
          <w:rFonts w:asciiTheme="minorHAnsi" w:hAnsiTheme="minorHAnsi" w:cs="Times New Roman"/>
          <w:b/>
          <w:color w:val="FFFFFF" w:themeColor="background1"/>
        </w:rPr>
        <w:tab/>
      </w:r>
      <w:proofErr w:type="spellStart"/>
      <w:r w:rsidR="00FC74CC">
        <w:rPr>
          <w:rFonts w:asciiTheme="minorHAnsi" w:hAnsiTheme="minorHAnsi" w:cs="Times New Roman"/>
          <w:b/>
          <w:color w:val="FFFFFF" w:themeColor="background1"/>
          <w:highlight w:val="black"/>
        </w:rPr>
        <w:t>P</w:t>
      </w:r>
      <w:r w:rsidR="00366ABE" w:rsidRPr="00366ABE">
        <w:rPr>
          <w:rFonts w:asciiTheme="minorHAnsi" w:hAnsiTheme="minorHAnsi" w:cs="Times New Roman"/>
          <w:b/>
          <w:color w:val="FFFFFF" w:themeColor="background1"/>
          <w:highlight w:val="black"/>
        </w:rPr>
        <w:t>fact</w:t>
      </w:r>
      <w:proofErr w:type="spellEnd"/>
      <w:r w:rsidR="00366ABE" w:rsidRPr="00366ABE">
        <w:rPr>
          <w:rFonts w:asciiTheme="minorHAnsi" w:hAnsiTheme="minorHAnsi" w:cs="Times New Roman"/>
          <w:b/>
          <w:color w:val="FFFFFF" w:themeColor="background1"/>
          <w:highlight w:val="black"/>
        </w:rPr>
        <w:t xml:space="preserve"> code 3</w:t>
      </w:r>
    </w:p>
    <w:p w:rsidR="003F3639" w:rsidRDefault="003F3639" w:rsidP="00B42672">
      <w:pPr>
        <w:pStyle w:val="Default"/>
        <w:rPr>
          <w:rFonts w:asciiTheme="minorHAnsi" w:hAnsiTheme="minorHAnsi" w:cs="Times New Roman"/>
          <w:b/>
          <w:bCs/>
          <w:color w:val="auto"/>
          <w:sz w:val="22"/>
          <w:szCs w:val="22"/>
        </w:rPr>
      </w:pPr>
    </w:p>
    <w:p w:rsidR="00B42672" w:rsidRDefault="00B42672" w:rsidP="00AA6B6A">
      <w:pPr>
        <w:pStyle w:val="Default"/>
        <w:ind w:left="720" w:hanging="720"/>
        <w:rPr>
          <w:rFonts w:asciiTheme="minorHAnsi" w:hAnsiTheme="minorHAnsi" w:cs="Times New Roman"/>
          <w:color w:val="auto"/>
          <w:sz w:val="22"/>
          <w:szCs w:val="22"/>
        </w:rPr>
      </w:pPr>
      <w:r w:rsidRPr="00B42672">
        <w:rPr>
          <w:rFonts w:asciiTheme="minorHAnsi" w:hAnsiTheme="minorHAnsi" w:cs="Times New Roman"/>
          <w:b/>
          <w:bCs/>
          <w:color w:val="auto"/>
          <w:sz w:val="22"/>
          <w:szCs w:val="22"/>
        </w:rPr>
        <w:t>Q</w:t>
      </w:r>
      <w:r w:rsidR="00AA6B6A">
        <w:rPr>
          <w:rFonts w:asciiTheme="minorHAnsi" w:hAnsiTheme="minorHAnsi" w:cs="Times New Roman"/>
          <w:b/>
          <w:bCs/>
          <w:color w:val="auto"/>
          <w:sz w:val="22"/>
          <w:szCs w:val="22"/>
        </w:rPr>
        <w:t>8</w:t>
      </w:r>
      <w:r w:rsidRPr="00B42672">
        <w:rPr>
          <w:rFonts w:asciiTheme="minorHAnsi" w:hAnsiTheme="minorHAnsi" w:cs="Times New Roman"/>
          <w:color w:val="auto"/>
          <w:sz w:val="22"/>
          <w:szCs w:val="22"/>
        </w:rPr>
        <w:t>.</w:t>
      </w:r>
      <w:r w:rsidR="00AA6B6A">
        <w:rPr>
          <w:rFonts w:asciiTheme="minorHAnsi" w:hAnsiTheme="minorHAnsi" w:cs="Times New Roman"/>
          <w:color w:val="auto"/>
          <w:sz w:val="22"/>
          <w:szCs w:val="22"/>
        </w:rPr>
        <w:tab/>
      </w:r>
      <w:r w:rsidRPr="005E75AA">
        <w:rPr>
          <w:rFonts w:asciiTheme="minorHAnsi" w:hAnsiTheme="minorHAnsi" w:cs="Times New Roman"/>
          <w:b/>
          <w:color w:val="auto"/>
        </w:rPr>
        <w:t>Is the recipient, who is in another EU Member State, receiving our services for a business purpose</w:t>
      </w:r>
      <w:r w:rsidR="00B95E24">
        <w:rPr>
          <w:rFonts w:asciiTheme="minorHAnsi" w:hAnsiTheme="minorHAnsi" w:cs="Times New Roman"/>
          <w:b/>
          <w:color w:val="auto"/>
        </w:rPr>
        <w:t xml:space="preserve"> and is VAT registered</w:t>
      </w:r>
      <w:r w:rsidR="009D79FA">
        <w:rPr>
          <w:rFonts w:asciiTheme="minorHAnsi" w:hAnsiTheme="minorHAnsi" w:cs="Times New Roman"/>
          <w:b/>
          <w:color w:val="auto"/>
        </w:rPr>
        <w:t xml:space="preserve"> </w:t>
      </w:r>
      <w:r w:rsidR="009D79FA" w:rsidRPr="009D79FA">
        <w:rPr>
          <w:rFonts w:asciiTheme="minorHAnsi" w:hAnsiTheme="minorHAnsi" w:cstheme="minorHAnsi"/>
          <w:b/>
          <w:color w:val="auto"/>
          <w:vertAlign w:val="superscript"/>
        </w:rPr>
        <w:t>❹</w:t>
      </w:r>
      <w:r w:rsidRPr="005E75AA">
        <w:rPr>
          <w:rFonts w:asciiTheme="minorHAnsi" w:hAnsiTheme="minorHAnsi" w:cs="Times New Roman"/>
          <w:b/>
          <w:color w:val="auto"/>
        </w:rPr>
        <w:t>?</w:t>
      </w:r>
    </w:p>
    <w:p w:rsidR="00AA6B6A" w:rsidRDefault="00AA6B6A" w:rsidP="00FC74CC">
      <w:pPr>
        <w:pStyle w:val="Default"/>
        <w:ind w:left="720" w:firstLine="720"/>
        <w:rPr>
          <w:rFonts w:asciiTheme="minorHAnsi" w:hAnsiTheme="minorHAnsi" w:cs="Times New Roman"/>
          <w:color w:val="auto"/>
          <w:sz w:val="52"/>
          <w:szCs w:val="52"/>
        </w:rPr>
      </w:pPr>
      <w:r w:rsidRPr="00D151EA">
        <w:rPr>
          <w:rFonts w:asciiTheme="minorHAnsi" w:hAnsiTheme="minorHAnsi" w:cs="Times New Roman"/>
          <w:color w:val="auto"/>
          <w:sz w:val="52"/>
          <w:szCs w:val="52"/>
        </w:rPr>
        <w:t xml:space="preserve">↙ </w:t>
      </w:r>
      <w:r>
        <w:rPr>
          <w:rFonts w:asciiTheme="minorHAnsi" w:hAnsiTheme="minorHAnsi" w:cs="Times New Roman"/>
          <w:color w:val="auto"/>
        </w:rPr>
        <w:t>N</w:t>
      </w:r>
      <w:r w:rsidR="00AF744B">
        <w:rPr>
          <w:rFonts w:asciiTheme="minorHAnsi" w:hAnsiTheme="minorHAnsi" w:cs="Times New Roman"/>
          <w:color w:val="auto"/>
        </w:rPr>
        <w:t>o</w:t>
      </w:r>
      <w:r w:rsidR="00AF744B">
        <w:rPr>
          <w:rFonts w:asciiTheme="minorHAnsi" w:hAnsiTheme="minorHAnsi" w:cs="Times New Roman"/>
          <w:color w:val="auto"/>
        </w:rPr>
        <w:tab/>
      </w:r>
      <w:r w:rsidR="00AF744B">
        <w:rPr>
          <w:rFonts w:asciiTheme="minorHAnsi" w:hAnsiTheme="minorHAnsi" w:cs="Times New Roman"/>
          <w:color w:val="auto"/>
        </w:rPr>
        <w:tab/>
      </w:r>
      <w:r w:rsidR="00FC74CC">
        <w:rPr>
          <w:rFonts w:asciiTheme="minorHAnsi" w:hAnsiTheme="minorHAnsi" w:cs="Times New Roman"/>
          <w:color w:val="auto"/>
        </w:rPr>
        <w:tab/>
      </w:r>
      <w:r w:rsidR="00AF744B">
        <w:rPr>
          <w:rFonts w:asciiTheme="minorHAnsi" w:hAnsiTheme="minorHAnsi" w:cs="Times New Roman"/>
          <w:color w:val="auto"/>
          <w:sz w:val="52"/>
          <w:szCs w:val="52"/>
        </w:rPr>
        <w:t xml:space="preserve"> </w:t>
      </w:r>
      <w:r w:rsidR="00FC74CC">
        <w:rPr>
          <w:rFonts w:asciiTheme="minorHAnsi" w:hAnsiTheme="minorHAnsi" w:cs="Times New Roman"/>
          <w:color w:val="auto"/>
        </w:rPr>
        <w:t>Yes</w:t>
      </w:r>
      <w:r w:rsidR="00FC74CC" w:rsidRPr="00D151EA">
        <w:rPr>
          <w:rFonts w:asciiTheme="minorHAnsi" w:hAnsiTheme="minorHAnsi" w:cs="Times New Roman"/>
          <w:color w:val="auto"/>
          <w:sz w:val="52"/>
          <w:szCs w:val="52"/>
        </w:rPr>
        <w:t xml:space="preserve"> ↘</w:t>
      </w:r>
    </w:p>
    <w:p w:rsidR="003E747A" w:rsidRDefault="003E747A" w:rsidP="00AA6B6A">
      <w:pPr>
        <w:pStyle w:val="Default"/>
        <w:ind w:left="720" w:hanging="720"/>
        <w:rPr>
          <w:rFonts w:asciiTheme="minorHAnsi" w:hAnsiTheme="minorHAnsi" w:cs="Times New Roman"/>
          <w:color w:val="auto"/>
          <w:sz w:val="22"/>
          <w:szCs w:val="22"/>
        </w:rPr>
        <w:sectPr w:rsidR="003E747A" w:rsidSect="0084037C">
          <w:pgSz w:w="11906" w:h="17338"/>
          <w:pgMar w:top="426" w:right="1251" w:bottom="644" w:left="1211" w:header="720" w:footer="720" w:gutter="0"/>
          <w:cols w:space="720"/>
          <w:noEndnote/>
        </w:sectPr>
      </w:pPr>
      <w:r>
        <w:rPr>
          <w:rFonts w:asciiTheme="minorHAnsi" w:hAnsiTheme="minorHAnsi" w:cs="Times New Roman"/>
          <w:color w:val="auto"/>
          <w:sz w:val="22"/>
          <w:szCs w:val="22"/>
        </w:rPr>
        <w:tab/>
      </w:r>
    </w:p>
    <w:p w:rsidR="003F3639" w:rsidRDefault="00FC74CC" w:rsidP="003F3639">
      <w:pPr>
        <w:pStyle w:val="Default"/>
        <w:ind w:left="4320" w:hanging="3600"/>
        <w:rPr>
          <w:rFonts w:asciiTheme="minorHAnsi" w:hAnsiTheme="minorHAnsi" w:cs="Times New Roman"/>
          <w:color w:val="auto"/>
          <w:sz w:val="22"/>
          <w:szCs w:val="22"/>
        </w:rPr>
      </w:pPr>
      <w:r w:rsidRPr="00445C6C">
        <w:rPr>
          <w:rFonts w:asciiTheme="minorHAnsi" w:hAnsiTheme="minorHAnsi" w:cs="Times New Roman"/>
          <w:b/>
          <w:color w:val="FFFFFF" w:themeColor="background1"/>
          <w:sz w:val="22"/>
          <w:szCs w:val="22"/>
          <w:highlight w:val="black"/>
          <w:u w:val="single"/>
        </w:rPr>
        <w:lastRenderedPageBreak/>
        <w:t>Standard Rated I/Tax recoverable</w:t>
      </w:r>
      <w:r w:rsidR="003F3639" w:rsidRPr="003F3639">
        <w:rPr>
          <w:rFonts w:asciiTheme="minorHAnsi" w:hAnsiTheme="minorHAnsi" w:cs="Times New Roman"/>
          <w:color w:val="auto"/>
          <w:sz w:val="22"/>
          <w:szCs w:val="22"/>
        </w:rPr>
        <w:t xml:space="preserve"> </w:t>
      </w:r>
      <w:r w:rsidR="003F3639">
        <w:rPr>
          <w:rFonts w:asciiTheme="minorHAnsi" w:hAnsiTheme="minorHAnsi" w:cs="Times New Roman"/>
          <w:color w:val="auto"/>
          <w:sz w:val="22"/>
          <w:szCs w:val="22"/>
        </w:rPr>
        <w:tab/>
      </w:r>
      <w:r w:rsidR="003F3639">
        <w:rPr>
          <w:rFonts w:asciiTheme="minorHAnsi" w:hAnsiTheme="minorHAnsi" w:cs="Times New Roman"/>
          <w:color w:val="auto"/>
          <w:sz w:val="22"/>
          <w:szCs w:val="22"/>
        </w:rPr>
        <w:tab/>
      </w:r>
      <w:r w:rsidR="003F3639" w:rsidRPr="00445C6C">
        <w:rPr>
          <w:rFonts w:asciiTheme="minorHAnsi" w:hAnsiTheme="minorHAnsi" w:cs="Times New Roman"/>
          <w:b/>
          <w:color w:val="FFFFFF" w:themeColor="background1"/>
          <w:sz w:val="22"/>
          <w:szCs w:val="22"/>
          <w:highlight w:val="black"/>
          <w:u w:val="single"/>
        </w:rPr>
        <w:t>Outside the Scope</w:t>
      </w:r>
      <w:r w:rsidR="000445D6" w:rsidRPr="00445C6C">
        <w:rPr>
          <w:rFonts w:asciiTheme="minorHAnsi" w:hAnsiTheme="minorHAnsi" w:cs="Times New Roman"/>
          <w:b/>
          <w:color w:val="FFFFFF" w:themeColor="background1"/>
          <w:sz w:val="22"/>
          <w:szCs w:val="22"/>
          <w:highlight w:val="black"/>
          <w:u w:val="single"/>
        </w:rPr>
        <w:t>,</w:t>
      </w:r>
      <w:r w:rsidR="003F3639" w:rsidRPr="00445C6C">
        <w:rPr>
          <w:rFonts w:asciiTheme="minorHAnsi" w:hAnsiTheme="minorHAnsi" w:cs="Times New Roman"/>
          <w:b/>
          <w:color w:val="FFFFFF" w:themeColor="background1"/>
          <w:sz w:val="22"/>
          <w:szCs w:val="22"/>
          <w:highlight w:val="black"/>
          <w:u w:val="single"/>
        </w:rPr>
        <w:t xml:space="preserve"> but I/Tax recoverable</w:t>
      </w:r>
      <w:r w:rsidR="003F3639">
        <w:rPr>
          <w:rFonts w:asciiTheme="minorHAnsi" w:hAnsiTheme="minorHAnsi" w:cs="Times New Roman"/>
          <w:b/>
          <w:color w:val="FFFFFF" w:themeColor="background1"/>
          <w:sz w:val="22"/>
          <w:szCs w:val="22"/>
          <w:highlight w:val="black"/>
        </w:rPr>
        <w:t xml:space="preserve"> </w:t>
      </w:r>
    </w:p>
    <w:p w:rsidR="003E747A" w:rsidRDefault="003E747A" w:rsidP="003E747A">
      <w:pPr>
        <w:pStyle w:val="Default"/>
        <w:ind w:right="1015"/>
        <w:rPr>
          <w:rFonts w:asciiTheme="minorHAnsi" w:hAnsiTheme="minorHAnsi" w:cs="Times New Roman"/>
          <w:color w:val="auto"/>
          <w:sz w:val="22"/>
          <w:szCs w:val="22"/>
          <w:vertAlign w:val="superscript"/>
        </w:rPr>
      </w:pPr>
    </w:p>
    <w:p w:rsidR="00552676" w:rsidRDefault="003E747A" w:rsidP="00AF744B">
      <w:pPr>
        <w:pStyle w:val="Default"/>
        <w:ind w:left="-414" w:right="1765" w:firstLine="1134"/>
        <w:rPr>
          <w:rFonts w:asciiTheme="minorHAnsi" w:hAnsiTheme="minorHAnsi" w:cs="Times New Roman"/>
          <w:b/>
          <w:color w:val="FFFFFF" w:themeColor="background1"/>
        </w:rPr>
      </w:pPr>
      <w:r>
        <w:rPr>
          <w:rFonts w:asciiTheme="minorHAnsi" w:hAnsiTheme="minorHAnsi" w:cs="Times New Roman"/>
          <w:b/>
          <w:color w:val="FFFFFF" w:themeColor="background1"/>
          <w:highlight w:val="black"/>
        </w:rPr>
        <w:lastRenderedPageBreak/>
        <w:t xml:space="preserve">Aptos </w:t>
      </w:r>
      <w:r w:rsidRPr="007C41B5">
        <w:rPr>
          <w:rFonts w:asciiTheme="minorHAnsi" w:hAnsiTheme="minorHAnsi" w:cs="Times New Roman"/>
          <w:b/>
          <w:color w:val="FFFFFF" w:themeColor="background1"/>
          <w:highlight w:val="black"/>
        </w:rPr>
        <w:t xml:space="preserve">code </w:t>
      </w:r>
      <w:r w:rsidRPr="0084037C">
        <w:rPr>
          <w:rFonts w:asciiTheme="minorHAnsi" w:hAnsiTheme="minorHAnsi" w:cs="Times New Roman"/>
          <w:b/>
          <w:color w:val="FFFFFF" w:themeColor="background1"/>
          <w:highlight w:val="black"/>
        </w:rPr>
        <w:t>E/R</w:t>
      </w:r>
      <w:r w:rsidR="00552676">
        <w:rPr>
          <w:rFonts w:asciiTheme="minorHAnsi" w:hAnsiTheme="minorHAnsi" w:cs="Times New Roman"/>
          <w:b/>
          <w:color w:val="FFFFFF" w:themeColor="background1"/>
        </w:rPr>
        <w:t xml:space="preserve">  </w:t>
      </w:r>
      <w:r w:rsidR="00366ABE">
        <w:rPr>
          <w:rFonts w:asciiTheme="minorHAnsi" w:hAnsiTheme="minorHAnsi" w:cs="Times New Roman"/>
          <w:b/>
          <w:color w:val="FFFFFF" w:themeColor="background1"/>
        </w:rPr>
        <w:tab/>
      </w:r>
      <w:r w:rsidR="00552676">
        <w:rPr>
          <w:rFonts w:asciiTheme="minorHAnsi" w:hAnsiTheme="minorHAnsi" w:cs="Times New Roman"/>
          <w:b/>
          <w:color w:val="FFFFFF" w:themeColor="background1"/>
        </w:rPr>
        <w:tab/>
      </w:r>
      <w:r w:rsidR="00366ABE">
        <w:rPr>
          <w:rFonts w:asciiTheme="minorHAnsi" w:hAnsiTheme="minorHAnsi" w:cs="Times New Roman"/>
          <w:b/>
          <w:color w:val="FFFFFF" w:themeColor="background1"/>
        </w:rPr>
        <w:tab/>
      </w:r>
      <w:r w:rsidR="00366ABE">
        <w:rPr>
          <w:rFonts w:asciiTheme="minorHAnsi" w:hAnsiTheme="minorHAnsi" w:cs="Times New Roman"/>
          <w:b/>
          <w:color w:val="FFFFFF" w:themeColor="background1"/>
        </w:rPr>
        <w:tab/>
      </w:r>
      <w:r w:rsidR="00AF744B">
        <w:rPr>
          <w:rFonts w:asciiTheme="minorHAnsi" w:hAnsiTheme="minorHAnsi" w:cs="Times New Roman"/>
          <w:b/>
          <w:color w:val="FFFFFF" w:themeColor="background1"/>
          <w:highlight w:val="black"/>
        </w:rPr>
        <w:t xml:space="preserve">Aptos </w:t>
      </w:r>
      <w:r w:rsidR="00AF744B" w:rsidRPr="007C41B5">
        <w:rPr>
          <w:rFonts w:asciiTheme="minorHAnsi" w:hAnsiTheme="minorHAnsi" w:cs="Times New Roman"/>
          <w:b/>
          <w:color w:val="FFFFFF" w:themeColor="background1"/>
          <w:highlight w:val="black"/>
        </w:rPr>
        <w:t xml:space="preserve">code </w:t>
      </w:r>
      <w:r w:rsidR="00AF744B" w:rsidRPr="0084037C">
        <w:rPr>
          <w:rFonts w:asciiTheme="minorHAnsi" w:hAnsiTheme="minorHAnsi" w:cs="Times New Roman"/>
          <w:b/>
          <w:color w:val="FFFFFF" w:themeColor="background1"/>
          <w:highlight w:val="black"/>
        </w:rPr>
        <w:t>E/R</w:t>
      </w:r>
      <w:r w:rsidR="00366ABE">
        <w:rPr>
          <w:rFonts w:asciiTheme="minorHAnsi" w:hAnsiTheme="minorHAnsi" w:cs="Times New Roman"/>
          <w:b/>
          <w:color w:val="FFFFFF" w:themeColor="background1"/>
        </w:rPr>
        <w:t xml:space="preserve"> </w:t>
      </w:r>
      <w:r w:rsidR="00552676">
        <w:rPr>
          <w:rFonts w:asciiTheme="minorHAnsi" w:hAnsiTheme="minorHAnsi" w:cs="Times New Roman"/>
          <w:b/>
          <w:color w:val="FFFFFF" w:themeColor="background1"/>
        </w:rPr>
        <w:tab/>
      </w:r>
      <w:r w:rsidR="00552676">
        <w:rPr>
          <w:rFonts w:asciiTheme="minorHAnsi" w:hAnsiTheme="minorHAnsi" w:cs="Times New Roman"/>
          <w:b/>
          <w:color w:val="FFFFFF" w:themeColor="background1"/>
        </w:rPr>
        <w:tab/>
      </w:r>
      <w:r w:rsidR="00552676">
        <w:rPr>
          <w:rFonts w:asciiTheme="minorHAnsi" w:hAnsiTheme="minorHAnsi" w:cs="Times New Roman"/>
          <w:b/>
          <w:color w:val="FFFFFF" w:themeColor="background1"/>
        </w:rPr>
        <w:tab/>
      </w:r>
    </w:p>
    <w:p w:rsidR="00AF744B" w:rsidRPr="00552676" w:rsidRDefault="00FC74CC" w:rsidP="00AF744B">
      <w:pPr>
        <w:pStyle w:val="Default"/>
        <w:ind w:left="-414" w:right="1765" w:firstLine="1134"/>
        <w:rPr>
          <w:rFonts w:asciiTheme="minorHAnsi" w:hAnsiTheme="minorHAnsi" w:cs="Times New Roman"/>
          <w:color w:val="FFFFFF" w:themeColor="background1"/>
          <w:sz w:val="22"/>
          <w:szCs w:val="22"/>
        </w:rPr>
      </w:pPr>
      <w:proofErr w:type="spellStart"/>
      <w:r>
        <w:rPr>
          <w:rFonts w:asciiTheme="minorHAnsi" w:hAnsiTheme="minorHAnsi" w:cs="Times New Roman"/>
          <w:b/>
          <w:color w:val="FFFFFF" w:themeColor="background1"/>
          <w:highlight w:val="black"/>
        </w:rPr>
        <w:t>P</w:t>
      </w:r>
      <w:r w:rsidR="00366ABE" w:rsidRPr="00366ABE">
        <w:rPr>
          <w:rFonts w:asciiTheme="minorHAnsi" w:hAnsiTheme="minorHAnsi" w:cs="Times New Roman"/>
          <w:b/>
          <w:color w:val="FFFFFF" w:themeColor="background1"/>
          <w:highlight w:val="black"/>
        </w:rPr>
        <w:t>fact</w:t>
      </w:r>
      <w:proofErr w:type="spellEnd"/>
      <w:r w:rsidR="00366ABE" w:rsidRPr="00366ABE">
        <w:rPr>
          <w:rFonts w:asciiTheme="minorHAnsi" w:hAnsiTheme="minorHAnsi" w:cs="Times New Roman"/>
          <w:b/>
          <w:color w:val="FFFFFF" w:themeColor="background1"/>
          <w:highlight w:val="black"/>
        </w:rPr>
        <w:t xml:space="preserve"> code </w:t>
      </w:r>
      <w:r w:rsidR="00552676">
        <w:rPr>
          <w:rFonts w:asciiTheme="minorHAnsi" w:hAnsiTheme="minorHAnsi" w:cs="Times New Roman"/>
          <w:b/>
          <w:color w:val="FFFFFF" w:themeColor="background1"/>
          <w:highlight w:val="black"/>
        </w:rPr>
        <w:t>2</w:t>
      </w:r>
      <w:r w:rsidR="00552676">
        <w:rPr>
          <w:rFonts w:asciiTheme="minorHAnsi" w:hAnsiTheme="minorHAnsi" w:cs="Times New Roman"/>
          <w:b/>
          <w:color w:val="FFFFFF" w:themeColor="background1"/>
        </w:rPr>
        <w:tab/>
      </w:r>
      <w:r w:rsidR="00552676">
        <w:rPr>
          <w:rFonts w:asciiTheme="minorHAnsi" w:hAnsiTheme="minorHAnsi" w:cs="Times New Roman"/>
          <w:b/>
          <w:color w:val="FFFFFF" w:themeColor="background1"/>
        </w:rPr>
        <w:tab/>
      </w:r>
      <w:r w:rsidR="00552676">
        <w:rPr>
          <w:rFonts w:asciiTheme="minorHAnsi" w:hAnsiTheme="minorHAnsi" w:cs="Times New Roman"/>
          <w:b/>
          <w:color w:val="FFFFFF" w:themeColor="background1"/>
        </w:rPr>
        <w:tab/>
      </w:r>
      <w:r w:rsidR="00552676">
        <w:rPr>
          <w:rFonts w:asciiTheme="minorHAnsi" w:hAnsiTheme="minorHAnsi" w:cs="Times New Roman"/>
          <w:b/>
          <w:color w:val="FFFFFF" w:themeColor="background1"/>
        </w:rPr>
        <w:tab/>
      </w:r>
      <w:r w:rsidR="00552676">
        <w:rPr>
          <w:rFonts w:asciiTheme="minorHAnsi" w:hAnsiTheme="minorHAnsi" w:cs="Times New Roman"/>
          <w:b/>
          <w:color w:val="FFFFFF" w:themeColor="background1"/>
        </w:rPr>
        <w:tab/>
      </w:r>
      <w:proofErr w:type="spellStart"/>
      <w:r w:rsidR="00552676" w:rsidRPr="00552676">
        <w:rPr>
          <w:rFonts w:asciiTheme="minorHAnsi" w:hAnsiTheme="minorHAnsi" w:cs="Times New Roman"/>
          <w:b/>
          <w:color w:val="FFFFFF" w:themeColor="background1"/>
          <w:highlight w:val="black"/>
        </w:rPr>
        <w:t>Pfact</w:t>
      </w:r>
      <w:proofErr w:type="spellEnd"/>
      <w:r w:rsidR="00552676" w:rsidRPr="00552676">
        <w:rPr>
          <w:rFonts w:asciiTheme="minorHAnsi" w:hAnsiTheme="minorHAnsi" w:cs="Times New Roman"/>
          <w:b/>
          <w:color w:val="FFFFFF" w:themeColor="background1"/>
          <w:highlight w:val="black"/>
        </w:rPr>
        <w:t xml:space="preserve"> code 3</w:t>
      </w:r>
    </w:p>
    <w:p w:rsidR="00DB3DCF" w:rsidRDefault="00DB3DCF" w:rsidP="00DB3DCF">
      <w:pPr>
        <w:pStyle w:val="Default"/>
        <w:ind w:right="1015"/>
        <w:rPr>
          <w:rFonts w:asciiTheme="minorHAnsi" w:hAnsiTheme="minorHAnsi" w:cs="Times New Roman"/>
          <w:color w:val="auto"/>
          <w:sz w:val="22"/>
          <w:szCs w:val="22"/>
        </w:rPr>
      </w:pPr>
    </w:p>
    <w:p w:rsidR="00DB3DCF" w:rsidRPr="00803D9A" w:rsidRDefault="00DB3DCF" w:rsidP="00DB3DCF">
      <w:pPr>
        <w:pStyle w:val="Default"/>
        <w:ind w:right="1015"/>
        <w:rPr>
          <w:rFonts w:asciiTheme="minorHAnsi" w:hAnsiTheme="minorHAnsi" w:cs="Times New Roman"/>
          <w:color w:val="auto"/>
          <w:sz w:val="22"/>
          <w:szCs w:val="22"/>
        </w:rPr>
      </w:pPr>
    </w:p>
    <w:p w:rsidR="00803D9A" w:rsidRPr="00445C6C" w:rsidRDefault="00FC74CC" w:rsidP="001D0A62">
      <w:pPr>
        <w:pStyle w:val="Default"/>
        <w:ind w:right="1015"/>
        <w:rPr>
          <w:rFonts w:asciiTheme="minorHAnsi" w:hAnsiTheme="minorHAnsi" w:cstheme="minorHAnsi"/>
          <w:b/>
          <w:color w:val="auto"/>
          <w:u w:val="single"/>
        </w:rPr>
      </w:pPr>
      <w:r w:rsidRPr="00445C6C">
        <w:rPr>
          <w:rFonts w:asciiTheme="minorHAnsi" w:hAnsiTheme="minorHAnsi" w:cstheme="minorHAnsi"/>
          <w:b/>
          <w:color w:val="auto"/>
          <w:sz w:val="18"/>
          <w:szCs w:val="18"/>
          <w:u w:val="single"/>
        </w:rPr>
        <w:t>❶</w:t>
      </w:r>
      <w:r w:rsidR="00803D9A" w:rsidRPr="00445C6C">
        <w:rPr>
          <w:rFonts w:asciiTheme="minorHAnsi" w:hAnsiTheme="minorHAnsi" w:cstheme="minorHAnsi"/>
          <w:b/>
          <w:color w:val="auto"/>
          <w:sz w:val="28"/>
          <w:szCs w:val="28"/>
          <w:u w:val="single"/>
          <w:vertAlign w:val="superscript"/>
        </w:rPr>
        <w:t xml:space="preserve"> </w:t>
      </w:r>
      <w:proofErr w:type="gramStart"/>
      <w:r w:rsidR="00803D9A" w:rsidRPr="00445C6C">
        <w:rPr>
          <w:rFonts w:asciiTheme="minorHAnsi" w:hAnsiTheme="minorHAnsi" w:cstheme="minorHAnsi"/>
          <w:b/>
          <w:color w:val="auto"/>
          <w:u w:val="single"/>
        </w:rPr>
        <w:t>Is</w:t>
      </w:r>
      <w:proofErr w:type="gramEnd"/>
      <w:r w:rsidR="00803D9A" w:rsidRPr="00445C6C">
        <w:rPr>
          <w:rFonts w:asciiTheme="minorHAnsi" w:hAnsiTheme="minorHAnsi" w:cstheme="minorHAnsi"/>
          <w:b/>
          <w:color w:val="auto"/>
          <w:u w:val="single"/>
        </w:rPr>
        <w:t xml:space="preserve"> there a Supply?</w:t>
      </w:r>
    </w:p>
    <w:p w:rsidR="00803D9A" w:rsidRDefault="00803D9A" w:rsidP="001D0A62">
      <w:pPr>
        <w:pStyle w:val="Default"/>
        <w:ind w:right="1015"/>
        <w:rPr>
          <w:rFonts w:asciiTheme="minorHAnsi" w:hAnsiTheme="minorHAnsi" w:cstheme="minorHAnsi"/>
          <w:color w:val="auto"/>
          <w:sz w:val="28"/>
          <w:szCs w:val="28"/>
          <w:vertAlign w:val="superscript"/>
        </w:rPr>
      </w:pPr>
    </w:p>
    <w:p w:rsidR="00AF744B" w:rsidRDefault="001D0A62" w:rsidP="00A11E50">
      <w:pPr>
        <w:pStyle w:val="Default"/>
        <w:ind w:right="88"/>
        <w:rPr>
          <w:rFonts w:asciiTheme="minorHAnsi" w:hAnsiTheme="minorHAnsi" w:cs="Times New Roman"/>
          <w:color w:val="auto"/>
          <w:sz w:val="22"/>
          <w:szCs w:val="22"/>
        </w:rPr>
      </w:pPr>
      <w:r w:rsidRPr="00B42672">
        <w:rPr>
          <w:rFonts w:asciiTheme="minorHAnsi" w:hAnsiTheme="minorHAnsi" w:cs="Times New Roman"/>
          <w:color w:val="auto"/>
          <w:sz w:val="22"/>
          <w:szCs w:val="22"/>
        </w:rPr>
        <w:t xml:space="preserve">In return for funding, is the </w:t>
      </w:r>
      <w:r>
        <w:rPr>
          <w:rFonts w:asciiTheme="minorHAnsi" w:hAnsiTheme="minorHAnsi" w:cs="Times New Roman"/>
          <w:color w:val="auto"/>
          <w:sz w:val="22"/>
          <w:szCs w:val="22"/>
        </w:rPr>
        <w:t>School</w:t>
      </w:r>
      <w:r w:rsidRPr="00B42672">
        <w:rPr>
          <w:rFonts w:asciiTheme="minorHAnsi" w:hAnsiTheme="minorHAnsi" w:cs="Times New Roman"/>
          <w:color w:val="auto"/>
          <w:sz w:val="22"/>
          <w:szCs w:val="22"/>
        </w:rPr>
        <w:t xml:space="preserve"> providing research to someone who will benefit directly from that service? For example, will they have access</w:t>
      </w:r>
      <w:r w:rsidR="00A11E50">
        <w:rPr>
          <w:rFonts w:asciiTheme="minorHAnsi" w:hAnsiTheme="minorHAnsi" w:cs="Times New Roman"/>
          <w:color w:val="auto"/>
          <w:sz w:val="22"/>
          <w:szCs w:val="22"/>
        </w:rPr>
        <w:t xml:space="preserve"> to results before a commercial </w:t>
      </w:r>
      <w:r w:rsidRPr="00B42672">
        <w:rPr>
          <w:rFonts w:asciiTheme="minorHAnsi" w:hAnsiTheme="minorHAnsi" w:cs="Times New Roman"/>
          <w:color w:val="auto"/>
          <w:sz w:val="22"/>
          <w:szCs w:val="22"/>
        </w:rPr>
        <w:t>competitor, is the funder being granted first option to use any IP that may be developed from the project (will be granted a licence to use Foreground IP for evaluation purposes etc.), does the funder have publication rights and constraints e.g. to request that a student thesis be placed on restricted acc</w:t>
      </w:r>
      <w:r>
        <w:rPr>
          <w:rFonts w:asciiTheme="minorHAnsi" w:hAnsiTheme="minorHAnsi" w:cs="Times New Roman"/>
          <w:color w:val="auto"/>
          <w:sz w:val="22"/>
          <w:szCs w:val="22"/>
        </w:rPr>
        <w:t>ess.</w:t>
      </w:r>
    </w:p>
    <w:p w:rsidR="001D0A62" w:rsidRDefault="001D0A62" w:rsidP="001D0A62">
      <w:pPr>
        <w:pStyle w:val="Default"/>
        <w:ind w:right="1015"/>
        <w:rPr>
          <w:rFonts w:asciiTheme="minorHAnsi" w:hAnsiTheme="minorHAnsi" w:cs="Times New Roman"/>
          <w:color w:val="auto"/>
          <w:sz w:val="22"/>
          <w:szCs w:val="22"/>
        </w:rPr>
      </w:pPr>
    </w:p>
    <w:p w:rsidR="00803D9A" w:rsidRDefault="00803D9A" w:rsidP="00803D9A">
      <w:pPr>
        <w:pStyle w:val="Default"/>
        <w:rPr>
          <w:rFonts w:asciiTheme="minorHAnsi" w:hAnsiTheme="minorHAnsi" w:cs="Times New Roman"/>
          <w:color w:val="auto"/>
          <w:sz w:val="22"/>
          <w:szCs w:val="22"/>
        </w:rPr>
      </w:pPr>
      <w:r>
        <w:rPr>
          <w:rFonts w:asciiTheme="minorHAnsi" w:hAnsiTheme="minorHAnsi" w:cs="Times New Roman"/>
          <w:color w:val="auto"/>
          <w:sz w:val="22"/>
          <w:szCs w:val="22"/>
        </w:rPr>
        <w:t>W</w:t>
      </w:r>
      <w:r w:rsidR="001D0A62" w:rsidRPr="00B42672">
        <w:rPr>
          <w:rFonts w:asciiTheme="minorHAnsi" w:hAnsiTheme="minorHAnsi" w:cs="Times New Roman"/>
          <w:color w:val="auto"/>
          <w:sz w:val="22"/>
          <w:szCs w:val="22"/>
        </w:rPr>
        <w:t>here</w:t>
      </w:r>
      <w:r w:rsidR="009D7F4B">
        <w:rPr>
          <w:rFonts w:asciiTheme="minorHAnsi" w:hAnsiTheme="minorHAnsi" w:cs="Times New Roman"/>
          <w:color w:val="auto"/>
          <w:sz w:val="22"/>
          <w:szCs w:val="22"/>
        </w:rPr>
        <w:t xml:space="preserve"> </w:t>
      </w:r>
      <w:proofErr w:type="gramStart"/>
      <w:r w:rsidR="009D7F4B">
        <w:rPr>
          <w:rFonts w:asciiTheme="minorHAnsi" w:hAnsiTheme="minorHAnsi" w:cs="Times New Roman"/>
          <w:color w:val="auto"/>
          <w:sz w:val="22"/>
          <w:szCs w:val="22"/>
        </w:rPr>
        <w:t xml:space="preserve">research </w:t>
      </w:r>
      <w:r w:rsidR="001D0A62" w:rsidRPr="00B42672">
        <w:rPr>
          <w:rFonts w:asciiTheme="minorHAnsi" w:hAnsiTheme="minorHAnsi" w:cs="Times New Roman"/>
          <w:color w:val="auto"/>
          <w:sz w:val="22"/>
          <w:szCs w:val="22"/>
        </w:rPr>
        <w:t xml:space="preserve"> funding</w:t>
      </w:r>
      <w:proofErr w:type="gramEnd"/>
      <w:r w:rsidR="001D0A62" w:rsidRPr="00B42672">
        <w:rPr>
          <w:rFonts w:asciiTheme="minorHAnsi" w:hAnsiTheme="minorHAnsi" w:cs="Times New Roman"/>
          <w:color w:val="auto"/>
          <w:sz w:val="22"/>
          <w:szCs w:val="22"/>
        </w:rPr>
        <w:t xml:space="preserve"> is for </w:t>
      </w:r>
      <w:r w:rsidR="001D0A62" w:rsidRPr="009D7F4B">
        <w:rPr>
          <w:rFonts w:asciiTheme="minorHAnsi" w:hAnsiTheme="minorHAnsi" w:cs="Times New Roman"/>
          <w:b/>
          <w:color w:val="auto"/>
          <w:sz w:val="22"/>
          <w:szCs w:val="22"/>
        </w:rPr>
        <w:t>‘the public good’</w:t>
      </w:r>
      <w:r w:rsidR="009D7F4B">
        <w:rPr>
          <w:rFonts w:asciiTheme="minorHAnsi" w:hAnsiTheme="minorHAnsi" w:cs="Times New Roman"/>
          <w:color w:val="auto"/>
          <w:sz w:val="22"/>
          <w:szCs w:val="22"/>
        </w:rPr>
        <w:t xml:space="preserve"> this</w:t>
      </w:r>
      <w:r>
        <w:rPr>
          <w:rFonts w:asciiTheme="minorHAnsi" w:hAnsiTheme="minorHAnsi" w:cs="Times New Roman"/>
          <w:color w:val="auto"/>
          <w:sz w:val="22"/>
          <w:szCs w:val="22"/>
        </w:rPr>
        <w:t xml:space="preserve"> </w:t>
      </w:r>
      <w:r w:rsidRPr="009D7F4B">
        <w:rPr>
          <w:rFonts w:asciiTheme="minorHAnsi" w:hAnsiTheme="minorHAnsi" w:cs="Times New Roman"/>
          <w:b/>
          <w:color w:val="auto"/>
          <w:sz w:val="22"/>
          <w:szCs w:val="22"/>
        </w:rPr>
        <w:t xml:space="preserve">does not constitute </w:t>
      </w:r>
      <w:r w:rsidR="000445D6">
        <w:rPr>
          <w:rFonts w:asciiTheme="minorHAnsi" w:hAnsiTheme="minorHAnsi" w:cs="Times New Roman"/>
          <w:b/>
          <w:color w:val="auto"/>
          <w:sz w:val="22"/>
          <w:szCs w:val="22"/>
        </w:rPr>
        <w:t xml:space="preserve"> </w:t>
      </w:r>
      <w:r w:rsidRPr="009D7F4B">
        <w:rPr>
          <w:rFonts w:asciiTheme="minorHAnsi" w:hAnsiTheme="minorHAnsi" w:cs="Times New Roman"/>
          <w:b/>
          <w:color w:val="auto"/>
          <w:sz w:val="22"/>
          <w:szCs w:val="22"/>
        </w:rPr>
        <w:t xml:space="preserve">a supply for VAT </w:t>
      </w:r>
      <w:r w:rsidR="009940D8" w:rsidRPr="009D7F4B">
        <w:rPr>
          <w:rFonts w:asciiTheme="minorHAnsi" w:hAnsiTheme="minorHAnsi" w:cs="Times New Roman"/>
          <w:b/>
          <w:color w:val="auto"/>
          <w:sz w:val="22"/>
          <w:szCs w:val="22"/>
        </w:rPr>
        <w:t>purposes</w:t>
      </w:r>
      <w:r w:rsidR="001D0A62" w:rsidRPr="00B42672">
        <w:rPr>
          <w:rFonts w:asciiTheme="minorHAnsi" w:hAnsiTheme="minorHAnsi" w:cs="Times New Roman"/>
          <w:color w:val="auto"/>
          <w:sz w:val="22"/>
          <w:szCs w:val="22"/>
        </w:rPr>
        <w:t xml:space="preserve">. </w:t>
      </w:r>
      <w:r>
        <w:rPr>
          <w:rFonts w:asciiTheme="minorHAnsi" w:hAnsiTheme="minorHAnsi" w:cs="Times New Roman"/>
          <w:color w:val="auto"/>
          <w:sz w:val="22"/>
          <w:szCs w:val="22"/>
        </w:rPr>
        <w:t xml:space="preserve">  This includes most (but not all) grants received from </w:t>
      </w:r>
      <w:r w:rsidRPr="009D7F4B">
        <w:rPr>
          <w:rFonts w:asciiTheme="minorHAnsi" w:hAnsiTheme="minorHAnsi" w:cs="Times New Roman"/>
          <w:b/>
          <w:color w:val="auto"/>
          <w:sz w:val="22"/>
          <w:szCs w:val="22"/>
        </w:rPr>
        <w:t>Research Councils and UK Charities</w:t>
      </w:r>
      <w:r>
        <w:rPr>
          <w:rFonts w:asciiTheme="minorHAnsi" w:hAnsiTheme="minorHAnsi" w:cs="Times New Roman"/>
          <w:color w:val="auto"/>
          <w:sz w:val="22"/>
          <w:szCs w:val="22"/>
        </w:rPr>
        <w:t xml:space="preserve">.  It also includes grants provided by </w:t>
      </w:r>
      <w:r w:rsidR="009D7F4B" w:rsidRPr="009D7F4B">
        <w:rPr>
          <w:rFonts w:asciiTheme="minorHAnsi" w:hAnsiTheme="minorHAnsi" w:cs="Times New Roman"/>
          <w:b/>
          <w:color w:val="auto"/>
          <w:sz w:val="22"/>
          <w:szCs w:val="22"/>
        </w:rPr>
        <w:t xml:space="preserve">UK </w:t>
      </w:r>
      <w:r w:rsidRPr="009D7F4B">
        <w:rPr>
          <w:rFonts w:asciiTheme="minorHAnsi" w:hAnsiTheme="minorHAnsi" w:cs="Times New Roman"/>
          <w:b/>
          <w:color w:val="auto"/>
          <w:sz w:val="22"/>
          <w:szCs w:val="22"/>
        </w:rPr>
        <w:t>Central Government</w:t>
      </w:r>
      <w:r>
        <w:rPr>
          <w:rFonts w:asciiTheme="minorHAnsi" w:hAnsiTheme="minorHAnsi" w:cs="Times New Roman"/>
          <w:color w:val="auto"/>
          <w:sz w:val="22"/>
          <w:szCs w:val="22"/>
        </w:rPr>
        <w:t xml:space="preserve"> which are generally paid in order to </w:t>
      </w:r>
      <w:r w:rsidR="009940D8">
        <w:rPr>
          <w:rFonts w:asciiTheme="minorHAnsi" w:hAnsiTheme="minorHAnsi" w:cs="Times New Roman"/>
          <w:color w:val="auto"/>
          <w:sz w:val="22"/>
          <w:szCs w:val="22"/>
        </w:rPr>
        <w:t>fulfil</w:t>
      </w:r>
      <w:r>
        <w:rPr>
          <w:rFonts w:asciiTheme="minorHAnsi" w:hAnsiTheme="minorHAnsi" w:cs="Times New Roman"/>
          <w:color w:val="auto"/>
          <w:sz w:val="22"/>
          <w:szCs w:val="22"/>
        </w:rPr>
        <w:t xml:space="preserve"> the funding body's statutory and public duties to fund research and not to secure a benefit for it or any third party.  Any requirement to transfer intellectual property rights (IPR) to the funder enables the Government</w:t>
      </w:r>
      <w:r w:rsidR="009D7F4B">
        <w:rPr>
          <w:rFonts w:asciiTheme="minorHAnsi" w:hAnsiTheme="minorHAnsi" w:cs="Times New Roman"/>
          <w:color w:val="auto"/>
          <w:sz w:val="22"/>
          <w:szCs w:val="22"/>
        </w:rPr>
        <w:t xml:space="preserve"> to recoup its grant should the research produce income generating IP and is deemed a protection measure rather than a means of securing a consumable benefit.  Whist not absolute, HMRC considers that the majority of publicly funded research is generally for the public good (non-business research) and therefore outside the scope of VAT</w:t>
      </w:r>
      <w:r w:rsidR="009D7F4B" w:rsidRPr="00B561C4">
        <w:rPr>
          <w:rFonts w:asciiTheme="minorHAnsi" w:hAnsiTheme="minorHAnsi" w:cs="Times New Roman"/>
          <w:color w:val="auto"/>
          <w:sz w:val="22"/>
          <w:szCs w:val="22"/>
        </w:rPr>
        <w:t>.  But each case should be assessed on its own merits to determine whether a supply is actually taking place.</w:t>
      </w:r>
    </w:p>
    <w:p w:rsidR="00803D9A" w:rsidRDefault="00803D9A" w:rsidP="00803D9A">
      <w:pPr>
        <w:pStyle w:val="Default"/>
        <w:rPr>
          <w:rFonts w:asciiTheme="minorHAnsi" w:hAnsiTheme="minorHAnsi" w:cs="Times New Roman"/>
          <w:color w:val="auto"/>
          <w:sz w:val="22"/>
          <w:szCs w:val="22"/>
        </w:rPr>
      </w:pPr>
    </w:p>
    <w:p w:rsidR="0080684D" w:rsidRPr="0080684D" w:rsidRDefault="005B67C8" w:rsidP="0080684D">
      <w:pPr>
        <w:shd w:val="clear" w:color="auto" w:fill="FFFFFF"/>
        <w:spacing w:after="240" w:line="300" w:lineRule="atLeast"/>
        <w:rPr>
          <w:rFonts w:asciiTheme="minorHAnsi" w:hAnsiTheme="minorHAnsi" w:cstheme="minorHAnsi"/>
          <w:color w:val="000000"/>
          <w:sz w:val="22"/>
          <w:szCs w:val="22"/>
        </w:rPr>
      </w:pPr>
      <w:r w:rsidRPr="0080684D">
        <w:rPr>
          <w:rFonts w:asciiTheme="minorHAnsi" w:hAnsiTheme="minorHAnsi" w:cstheme="minorHAnsi"/>
          <w:b/>
          <w:sz w:val="22"/>
          <w:szCs w:val="22"/>
        </w:rPr>
        <w:t>P</w:t>
      </w:r>
      <w:r w:rsidRPr="0080684D">
        <w:rPr>
          <w:rFonts w:asciiTheme="minorHAnsi" w:hAnsiTheme="minorHAnsi" w:cstheme="minorHAnsi"/>
          <w:b/>
          <w:color w:val="000000"/>
          <w:sz w:val="22"/>
          <w:szCs w:val="22"/>
        </w:rPr>
        <w:t>rivately funded research</w:t>
      </w:r>
      <w:r w:rsidRPr="0080684D">
        <w:rPr>
          <w:rFonts w:asciiTheme="minorHAnsi" w:hAnsiTheme="minorHAnsi" w:cstheme="minorHAnsi"/>
          <w:color w:val="000000"/>
          <w:sz w:val="22"/>
          <w:szCs w:val="22"/>
        </w:rPr>
        <w:t xml:space="preserve"> will often involve the funder obtaining a material benefit </w:t>
      </w:r>
      <w:r>
        <w:rPr>
          <w:rFonts w:asciiTheme="minorHAnsi" w:hAnsiTheme="minorHAnsi" w:cstheme="minorHAnsi"/>
          <w:color w:val="000000"/>
          <w:sz w:val="22"/>
          <w:szCs w:val="22"/>
        </w:rPr>
        <w:t>and hence will involve a supply</w:t>
      </w:r>
      <w:r w:rsidR="005A3B23">
        <w:rPr>
          <w:rFonts w:asciiTheme="minorHAnsi" w:hAnsiTheme="minorHAnsi" w:cstheme="minorHAnsi"/>
          <w:color w:val="000000"/>
          <w:sz w:val="22"/>
          <w:szCs w:val="22"/>
        </w:rPr>
        <w:t xml:space="preserve">.  </w:t>
      </w:r>
      <w:r w:rsidR="0080684D" w:rsidRPr="0080684D">
        <w:rPr>
          <w:rFonts w:asciiTheme="minorHAnsi" w:hAnsiTheme="minorHAnsi" w:cstheme="minorHAnsi"/>
          <w:color w:val="000000"/>
          <w:sz w:val="22"/>
          <w:szCs w:val="22"/>
        </w:rPr>
        <w:t>One way of identifying whether there is a supply is to look at what happens to IP:</w:t>
      </w:r>
    </w:p>
    <w:p w:rsidR="0080684D" w:rsidRPr="0080684D" w:rsidRDefault="0080684D" w:rsidP="0080684D">
      <w:pPr>
        <w:numPr>
          <w:ilvl w:val="0"/>
          <w:numId w:val="6"/>
        </w:numPr>
        <w:shd w:val="clear" w:color="auto" w:fill="FFFFFF"/>
        <w:spacing w:before="100" w:beforeAutospacing="1" w:after="90" w:line="300" w:lineRule="atLeast"/>
        <w:ind w:left="360"/>
        <w:rPr>
          <w:rFonts w:asciiTheme="minorHAnsi" w:hAnsiTheme="minorHAnsi" w:cstheme="minorHAnsi"/>
          <w:color w:val="000000"/>
          <w:sz w:val="22"/>
          <w:szCs w:val="22"/>
        </w:rPr>
      </w:pPr>
      <w:r w:rsidRPr="0080684D">
        <w:rPr>
          <w:rFonts w:asciiTheme="minorHAnsi" w:hAnsiTheme="minorHAnsi" w:cstheme="minorHAnsi"/>
          <w:color w:val="000000"/>
          <w:sz w:val="22"/>
          <w:szCs w:val="22"/>
        </w:rPr>
        <w:t>If the IP resulting from a research contract is retained by the University or goes into the public domain then there is no supply and the funding is a grant outside the scope of VAT</w:t>
      </w:r>
    </w:p>
    <w:p w:rsidR="0080684D" w:rsidRPr="0080684D" w:rsidRDefault="0080684D" w:rsidP="0080684D">
      <w:pPr>
        <w:numPr>
          <w:ilvl w:val="0"/>
          <w:numId w:val="6"/>
        </w:numPr>
        <w:shd w:val="clear" w:color="auto" w:fill="FFFFFF"/>
        <w:spacing w:before="100" w:beforeAutospacing="1" w:after="90" w:line="300" w:lineRule="atLeast"/>
        <w:ind w:left="360"/>
        <w:rPr>
          <w:rFonts w:asciiTheme="minorHAnsi" w:hAnsiTheme="minorHAnsi" w:cstheme="minorHAnsi"/>
          <w:color w:val="000000"/>
          <w:sz w:val="22"/>
          <w:szCs w:val="22"/>
        </w:rPr>
      </w:pPr>
      <w:r w:rsidRPr="0080684D">
        <w:rPr>
          <w:rFonts w:asciiTheme="minorHAnsi" w:hAnsiTheme="minorHAnsi" w:cstheme="minorHAnsi"/>
          <w:color w:val="000000"/>
          <w:sz w:val="22"/>
          <w:szCs w:val="22"/>
        </w:rPr>
        <w:t>If the funding body obtains exclusivity over or shares IP rights then that is a supply</w:t>
      </w:r>
    </w:p>
    <w:p w:rsidR="00B561C4" w:rsidRPr="0080684D" w:rsidRDefault="00B561C4" w:rsidP="00B561C4">
      <w:pPr>
        <w:shd w:val="clear" w:color="auto" w:fill="FFFFFF"/>
        <w:spacing w:after="240" w:line="300" w:lineRule="atLeast"/>
        <w:rPr>
          <w:rFonts w:asciiTheme="minorHAnsi" w:hAnsiTheme="minorHAnsi" w:cstheme="minorHAnsi"/>
          <w:color w:val="000000"/>
          <w:sz w:val="22"/>
          <w:szCs w:val="22"/>
        </w:rPr>
      </w:pPr>
      <w:r w:rsidRPr="0080684D">
        <w:rPr>
          <w:rFonts w:asciiTheme="minorHAnsi" w:hAnsiTheme="minorHAnsi" w:cstheme="minorHAnsi"/>
          <w:color w:val="000000"/>
          <w:sz w:val="22"/>
          <w:szCs w:val="22"/>
        </w:rPr>
        <w:t xml:space="preserve">When dealing with private funders it is also worth considering that they quite </w:t>
      </w:r>
      <w:proofErr w:type="gramStart"/>
      <w:r w:rsidRPr="0080684D">
        <w:rPr>
          <w:rFonts w:asciiTheme="minorHAnsi" w:hAnsiTheme="minorHAnsi" w:cstheme="minorHAnsi"/>
          <w:color w:val="000000"/>
          <w:sz w:val="22"/>
          <w:szCs w:val="22"/>
        </w:rPr>
        <w:t>possibl</w:t>
      </w:r>
      <w:r w:rsidR="00290FA4">
        <w:rPr>
          <w:rFonts w:asciiTheme="minorHAnsi" w:hAnsiTheme="minorHAnsi" w:cstheme="minorHAnsi"/>
          <w:color w:val="000000"/>
          <w:sz w:val="22"/>
          <w:szCs w:val="22"/>
        </w:rPr>
        <w:t xml:space="preserve">y </w:t>
      </w:r>
      <w:r w:rsidRPr="0080684D">
        <w:rPr>
          <w:rFonts w:asciiTheme="minorHAnsi" w:hAnsiTheme="minorHAnsi" w:cstheme="minorHAnsi"/>
          <w:color w:val="000000"/>
          <w:sz w:val="22"/>
          <w:szCs w:val="22"/>
        </w:rPr>
        <w:t xml:space="preserve"> wouldn't</w:t>
      </w:r>
      <w:proofErr w:type="gramEnd"/>
      <w:r w:rsidRPr="0080684D">
        <w:rPr>
          <w:rFonts w:asciiTheme="minorHAnsi" w:hAnsiTheme="minorHAnsi" w:cstheme="minorHAnsi"/>
          <w:color w:val="000000"/>
          <w:sz w:val="22"/>
          <w:szCs w:val="22"/>
        </w:rPr>
        <w:t xml:space="preserve"> be funding the research unless they were getting 'something' (a supply) out of it. </w:t>
      </w:r>
      <w:r w:rsidR="00E954D7">
        <w:rPr>
          <w:rFonts w:asciiTheme="minorHAnsi" w:hAnsiTheme="minorHAnsi" w:cstheme="minorHAnsi"/>
          <w:color w:val="000000"/>
          <w:sz w:val="22"/>
          <w:szCs w:val="22"/>
        </w:rPr>
        <w:t xml:space="preserve"> </w:t>
      </w:r>
      <w:proofErr w:type="gramStart"/>
      <w:r w:rsidR="00E954D7">
        <w:rPr>
          <w:rFonts w:asciiTheme="minorHAnsi" w:hAnsiTheme="minorHAnsi" w:cstheme="minorHAnsi"/>
          <w:color w:val="000000"/>
          <w:sz w:val="22"/>
          <w:szCs w:val="22"/>
        </w:rPr>
        <w:t>P</w:t>
      </w:r>
      <w:r w:rsidRPr="0080684D">
        <w:rPr>
          <w:rFonts w:asciiTheme="minorHAnsi" w:hAnsiTheme="minorHAnsi" w:cstheme="minorHAnsi"/>
          <w:color w:val="000000"/>
          <w:sz w:val="22"/>
          <w:szCs w:val="22"/>
        </w:rPr>
        <w:t>otential examples of a supply includes</w:t>
      </w:r>
      <w:proofErr w:type="gramEnd"/>
      <w:r w:rsidRPr="0080684D">
        <w:rPr>
          <w:rFonts w:asciiTheme="minorHAnsi" w:hAnsiTheme="minorHAnsi" w:cstheme="minorHAnsi"/>
          <w:color w:val="000000"/>
          <w:sz w:val="22"/>
          <w:szCs w:val="22"/>
        </w:rPr>
        <w:t>:</w:t>
      </w:r>
    </w:p>
    <w:p w:rsidR="00B561C4" w:rsidRPr="0080684D" w:rsidRDefault="00B561C4" w:rsidP="00B561C4">
      <w:pPr>
        <w:numPr>
          <w:ilvl w:val="0"/>
          <w:numId w:val="8"/>
        </w:numPr>
        <w:shd w:val="clear" w:color="auto" w:fill="FFFFFF"/>
        <w:spacing w:before="100" w:beforeAutospacing="1" w:after="90" w:line="300" w:lineRule="atLeast"/>
        <w:ind w:left="360"/>
        <w:rPr>
          <w:rFonts w:asciiTheme="minorHAnsi" w:hAnsiTheme="minorHAnsi" w:cstheme="minorHAnsi"/>
          <w:color w:val="000000"/>
          <w:sz w:val="22"/>
          <w:szCs w:val="22"/>
        </w:rPr>
      </w:pPr>
      <w:r w:rsidRPr="0080684D">
        <w:rPr>
          <w:rFonts w:asciiTheme="minorHAnsi" w:hAnsiTheme="minorHAnsi" w:cstheme="minorHAnsi"/>
          <w:color w:val="000000"/>
          <w:sz w:val="22"/>
          <w:szCs w:val="22"/>
        </w:rPr>
        <w:t>A royalty free licence - as the funder gains early use of the IP (before it is published), then there is a time advantage and thereby potentially a supply</w:t>
      </w:r>
    </w:p>
    <w:p w:rsidR="005B67C8" w:rsidRDefault="00B561C4" w:rsidP="005B67C8">
      <w:pPr>
        <w:numPr>
          <w:ilvl w:val="0"/>
          <w:numId w:val="8"/>
        </w:numPr>
        <w:shd w:val="clear" w:color="auto" w:fill="FFFFFF"/>
        <w:spacing w:before="100" w:beforeAutospacing="1" w:after="90" w:line="300" w:lineRule="atLeast"/>
        <w:ind w:left="360"/>
        <w:rPr>
          <w:rFonts w:asciiTheme="minorHAnsi" w:hAnsiTheme="minorHAnsi" w:cstheme="minorHAnsi"/>
          <w:color w:val="000000"/>
          <w:sz w:val="22"/>
          <w:szCs w:val="22"/>
        </w:rPr>
      </w:pPr>
      <w:r w:rsidRPr="0080684D">
        <w:rPr>
          <w:rFonts w:asciiTheme="minorHAnsi" w:hAnsiTheme="minorHAnsi" w:cstheme="minorHAnsi"/>
          <w:color w:val="000000"/>
          <w:sz w:val="22"/>
          <w:szCs w:val="22"/>
        </w:rPr>
        <w:t>Production of a report to the funder results in a time advantage and thereby potentially a supply</w:t>
      </w:r>
    </w:p>
    <w:p w:rsidR="005B67C8" w:rsidRPr="005B67C8" w:rsidRDefault="005B67C8" w:rsidP="005B67C8">
      <w:pPr>
        <w:shd w:val="clear" w:color="auto" w:fill="FFFFFF"/>
        <w:spacing w:before="100" w:beforeAutospacing="1" w:after="90" w:line="300" w:lineRule="atLeast"/>
        <w:ind w:left="360"/>
        <w:rPr>
          <w:rFonts w:asciiTheme="minorHAnsi" w:hAnsiTheme="minorHAnsi" w:cstheme="minorHAnsi"/>
          <w:color w:val="000000"/>
          <w:sz w:val="22"/>
          <w:szCs w:val="22"/>
        </w:rPr>
      </w:pPr>
    </w:p>
    <w:p w:rsidR="0080684D" w:rsidRPr="0080684D" w:rsidRDefault="00E954D7" w:rsidP="00B561C4">
      <w:pPr>
        <w:shd w:val="clear" w:color="auto" w:fill="FFFFFF"/>
        <w:spacing w:after="240" w:line="300" w:lineRule="atLeast"/>
        <w:rPr>
          <w:rFonts w:asciiTheme="minorHAnsi" w:hAnsiTheme="minorHAnsi" w:cstheme="minorHAnsi"/>
          <w:color w:val="000000"/>
          <w:sz w:val="22"/>
          <w:szCs w:val="22"/>
        </w:rPr>
      </w:pPr>
      <w:r>
        <w:rPr>
          <w:rFonts w:asciiTheme="minorHAnsi" w:hAnsiTheme="minorHAnsi" w:cstheme="minorHAnsi"/>
          <w:color w:val="000000"/>
          <w:sz w:val="22"/>
          <w:szCs w:val="22"/>
        </w:rPr>
        <w:t>But in some cases</w:t>
      </w:r>
      <w:r w:rsidRPr="0080684D">
        <w:rPr>
          <w:rFonts w:asciiTheme="minorHAnsi" w:hAnsiTheme="minorHAnsi" w:cstheme="minorHAnsi"/>
          <w:sz w:val="22"/>
          <w:szCs w:val="22"/>
        </w:rPr>
        <w:t xml:space="preserve"> </w:t>
      </w:r>
      <w:r w:rsidR="00DD3208">
        <w:rPr>
          <w:rFonts w:asciiTheme="minorHAnsi" w:hAnsiTheme="minorHAnsi" w:cstheme="minorHAnsi"/>
          <w:sz w:val="22"/>
          <w:szCs w:val="22"/>
        </w:rPr>
        <w:t xml:space="preserve">the funded research </w:t>
      </w:r>
      <w:r w:rsidRPr="0080684D">
        <w:rPr>
          <w:rFonts w:asciiTheme="minorHAnsi" w:hAnsiTheme="minorHAnsi" w:cstheme="minorHAnsi"/>
          <w:sz w:val="22"/>
          <w:szCs w:val="22"/>
        </w:rPr>
        <w:t xml:space="preserve">may constitute a </w:t>
      </w:r>
      <w:r w:rsidRPr="0080684D">
        <w:rPr>
          <w:rFonts w:asciiTheme="minorHAnsi" w:hAnsiTheme="minorHAnsi" w:cstheme="minorHAnsi"/>
          <w:b/>
          <w:sz w:val="22"/>
          <w:szCs w:val="22"/>
        </w:rPr>
        <w:t>‘philanthropic donation’</w:t>
      </w:r>
      <w:r w:rsidRPr="0080684D">
        <w:rPr>
          <w:rFonts w:asciiTheme="minorHAnsi" w:hAnsiTheme="minorHAnsi" w:cstheme="minorHAnsi"/>
          <w:sz w:val="22"/>
          <w:szCs w:val="22"/>
          <w:vertAlign w:val="superscript"/>
        </w:rPr>
        <w:t xml:space="preserve"> </w:t>
      </w:r>
      <w:r>
        <w:rPr>
          <w:rFonts w:asciiTheme="minorHAnsi" w:hAnsiTheme="minorHAnsi" w:cstheme="minorHAnsi"/>
          <w:sz w:val="22"/>
          <w:szCs w:val="22"/>
        </w:rPr>
        <w:t xml:space="preserve">and </w:t>
      </w:r>
      <w:r w:rsidRPr="0080684D">
        <w:rPr>
          <w:rFonts w:asciiTheme="minorHAnsi" w:hAnsiTheme="minorHAnsi" w:cstheme="minorHAnsi"/>
          <w:sz w:val="22"/>
          <w:szCs w:val="22"/>
        </w:rPr>
        <w:t xml:space="preserve">be outside the scope of VAT.   </w:t>
      </w:r>
      <w:r w:rsidR="0080684D" w:rsidRPr="0080684D">
        <w:rPr>
          <w:rFonts w:asciiTheme="minorHAnsi" w:hAnsiTheme="minorHAnsi" w:cstheme="minorHAnsi"/>
          <w:color w:val="000000"/>
          <w:sz w:val="22"/>
          <w:szCs w:val="22"/>
        </w:rPr>
        <w:t>Research which is funded for the general public good and is either not expected to generate any intellectual property (IP), or if it does then any reports or findings will be freely available to others</w:t>
      </w:r>
      <w:r w:rsidR="00B561C4">
        <w:rPr>
          <w:rFonts w:asciiTheme="minorHAnsi" w:hAnsiTheme="minorHAnsi" w:cstheme="minorHAnsi"/>
          <w:color w:val="000000"/>
          <w:sz w:val="22"/>
          <w:szCs w:val="22"/>
        </w:rPr>
        <w:t xml:space="preserve"> would be outside the scope/non-business.</w:t>
      </w:r>
    </w:p>
    <w:p w:rsidR="0080684D" w:rsidRPr="0080684D" w:rsidRDefault="0080684D" w:rsidP="0080684D">
      <w:pPr>
        <w:shd w:val="clear" w:color="auto" w:fill="FFFFFF"/>
        <w:spacing w:after="240" w:line="300" w:lineRule="atLeast"/>
        <w:rPr>
          <w:rFonts w:asciiTheme="minorHAnsi" w:hAnsiTheme="minorHAnsi" w:cstheme="minorHAnsi"/>
          <w:color w:val="000000"/>
          <w:sz w:val="22"/>
          <w:szCs w:val="22"/>
        </w:rPr>
      </w:pPr>
      <w:r w:rsidRPr="0080684D">
        <w:rPr>
          <w:rFonts w:asciiTheme="minorHAnsi" w:hAnsiTheme="minorHAnsi" w:cstheme="minorHAnsi"/>
          <w:color w:val="000000"/>
          <w:sz w:val="22"/>
          <w:szCs w:val="22"/>
        </w:rPr>
        <w:t>Where funding is provided to a named party for research that will either generate IP to be exploited by the funder and/or is not for the public good and they subsequently decide to sub-contract some of the research to an eligible body (for example a university), the initial funding to the named party (assuming an eligible body) will be</w:t>
      </w:r>
      <w:r w:rsidR="000445D6">
        <w:rPr>
          <w:rFonts w:asciiTheme="minorHAnsi" w:hAnsiTheme="minorHAnsi" w:cstheme="minorHAnsi"/>
          <w:color w:val="000000"/>
          <w:sz w:val="22"/>
          <w:szCs w:val="22"/>
        </w:rPr>
        <w:t xml:space="preserve"> a</w:t>
      </w:r>
      <w:r w:rsidRPr="0080684D">
        <w:rPr>
          <w:rFonts w:asciiTheme="minorHAnsi" w:hAnsiTheme="minorHAnsi" w:cstheme="minorHAnsi"/>
          <w:color w:val="000000"/>
          <w:sz w:val="22"/>
          <w:szCs w:val="22"/>
        </w:rPr>
        <w:t xml:space="preserve"> taxable consideration for a supply.</w:t>
      </w:r>
    </w:p>
    <w:p w:rsidR="0080684D" w:rsidRDefault="0080684D" w:rsidP="00803D9A">
      <w:pPr>
        <w:pStyle w:val="Default"/>
        <w:rPr>
          <w:rFonts w:asciiTheme="minorHAnsi" w:hAnsiTheme="minorHAnsi" w:cs="Times New Roman"/>
          <w:color w:val="auto"/>
          <w:sz w:val="22"/>
          <w:szCs w:val="22"/>
        </w:rPr>
      </w:pPr>
    </w:p>
    <w:p w:rsidR="0080684D" w:rsidRDefault="0080684D" w:rsidP="0080684D">
      <w:pPr>
        <w:pStyle w:val="Default"/>
        <w:rPr>
          <w:bCs/>
          <w:sz w:val="22"/>
          <w:szCs w:val="22"/>
        </w:rPr>
      </w:pPr>
      <w:r w:rsidRPr="0080684D">
        <w:rPr>
          <w:b/>
          <w:bCs/>
          <w:sz w:val="22"/>
          <w:szCs w:val="22"/>
        </w:rPr>
        <w:t>Research</w:t>
      </w:r>
      <w:r>
        <w:rPr>
          <w:bCs/>
          <w:sz w:val="22"/>
          <w:szCs w:val="22"/>
        </w:rPr>
        <w:t xml:space="preserve"> is often undertaken </w:t>
      </w:r>
      <w:r w:rsidRPr="0080684D">
        <w:rPr>
          <w:b/>
          <w:bCs/>
          <w:sz w:val="22"/>
          <w:szCs w:val="22"/>
        </w:rPr>
        <w:t>jointly or in collaboration</w:t>
      </w:r>
      <w:r>
        <w:rPr>
          <w:bCs/>
          <w:sz w:val="22"/>
          <w:szCs w:val="22"/>
        </w:rPr>
        <w:t xml:space="preserve"> with a number of </w:t>
      </w:r>
      <w:proofErr w:type="gramStart"/>
      <w:r>
        <w:rPr>
          <w:bCs/>
          <w:sz w:val="22"/>
          <w:szCs w:val="22"/>
        </w:rPr>
        <w:t>independent  bodies</w:t>
      </w:r>
      <w:proofErr w:type="gramEnd"/>
      <w:r>
        <w:rPr>
          <w:bCs/>
          <w:sz w:val="22"/>
          <w:szCs w:val="22"/>
        </w:rPr>
        <w:t xml:space="preserve"> with the funding being paid to a single 'lead' organisation.  The lead organisation passes on the relevant elements of the research to the third parties named in the funding agreement and reallocates an appropriate element of the income to each party.  In most cases, research undertaken by the third parties on behalf of the lead organisation as part of the joint funding arrangement will be outside the scope of VAT: no supply occurs between the parties.  </w:t>
      </w:r>
    </w:p>
    <w:p w:rsidR="0080684D" w:rsidRDefault="0080684D" w:rsidP="0080684D">
      <w:pPr>
        <w:pStyle w:val="Default"/>
        <w:rPr>
          <w:bCs/>
          <w:sz w:val="22"/>
          <w:szCs w:val="22"/>
        </w:rPr>
      </w:pPr>
    </w:p>
    <w:p w:rsidR="0080684D" w:rsidRPr="009940D8" w:rsidRDefault="0080684D" w:rsidP="0080684D">
      <w:pPr>
        <w:rPr>
          <w:rFonts w:ascii="Calibri" w:hAnsi="Calibri" w:cs="Arial"/>
          <w:sz w:val="22"/>
          <w:szCs w:val="22"/>
          <w:lang w:val="en"/>
        </w:rPr>
      </w:pPr>
      <w:r w:rsidRPr="009940D8">
        <w:rPr>
          <w:rFonts w:ascii="Calibri" w:hAnsi="Calibri" w:cs="Arial"/>
          <w:sz w:val="22"/>
          <w:szCs w:val="22"/>
          <w:lang w:val="en"/>
        </w:rPr>
        <w:t>Where funding is provided to a named party for research that will either generate IP to be exploited by the funder and/or is not for the public good and they subsequently decide to sub-contract some of the research to an eligible body (for example a university), the initial funding to the named party (assuming an eligible body) will be taxable consideration for a supply.</w:t>
      </w:r>
    </w:p>
    <w:p w:rsidR="0080684D" w:rsidRDefault="0080684D" w:rsidP="0080684D">
      <w:pPr>
        <w:pStyle w:val="Default"/>
        <w:rPr>
          <w:bCs/>
          <w:sz w:val="22"/>
          <w:szCs w:val="22"/>
        </w:rPr>
      </w:pPr>
    </w:p>
    <w:p w:rsidR="0080684D" w:rsidRDefault="0080684D" w:rsidP="0080684D">
      <w:pPr>
        <w:pStyle w:val="Default"/>
        <w:rPr>
          <w:bCs/>
          <w:sz w:val="22"/>
          <w:szCs w:val="22"/>
        </w:rPr>
      </w:pPr>
      <w:r>
        <w:rPr>
          <w:bCs/>
          <w:sz w:val="22"/>
          <w:szCs w:val="22"/>
        </w:rPr>
        <w:t>Whether a supply for VAT purposes actually takes place will depend on the precise details of the contract and each case should be considered on its own merits.  If in doubt please seek the advice of the Research Accountant or Finance Division Tax Team.</w:t>
      </w:r>
    </w:p>
    <w:p w:rsidR="008D3400" w:rsidRDefault="008D3400" w:rsidP="00803D9A">
      <w:pPr>
        <w:pStyle w:val="Default"/>
        <w:rPr>
          <w:rFonts w:asciiTheme="minorHAnsi" w:hAnsiTheme="minorHAnsi" w:cs="Times New Roman"/>
          <w:color w:val="auto"/>
          <w:sz w:val="22"/>
          <w:szCs w:val="22"/>
        </w:rPr>
      </w:pPr>
    </w:p>
    <w:p w:rsidR="008D3400" w:rsidRPr="008D3400" w:rsidRDefault="008D3400" w:rsidP="008D3400">
      <w:pPr>
        <w:pStyle w:val="Title"/>
        <w:jc w:val="left"/>
        <w:rPr>
          <w:rFonts w:asciiTheme="minorHAnsi" w:hAnsiTheme="minorHAnsi" w:cstheme="minorHAnsi"/>
          <w:b w:val="0"/>
          <w:bCs w:val="0"/>
          <w:sz w:val="22"/>
          <w:szCs w:val="22"/>
        </w:rPr>
      </w:pPr>
      <w:r w:rsidRPr="008D3400">
        <w:rPr>
          <w:rFonts w:asciiTheme="minorHAnsi" w:hAnsiTheme="minorHAnsi" w:cstheme="minorHAnsi"/>
          <w:b w:val="0"/>
          <w:bCs w:val="0"/>
          <w:sz w:val="22"/>
          <w:szCs w:val="22"/>
        </w:rPr>
        <w:t>In the case of</w:t>
      </w:r>
      <w:r>
        <w:rPr>
          <w:rFonts w:asciiTheme="minorHAnsi" w:hAnsiTheme="minorHAnsi" w:cstheme="minorHAnsi"/>
          <w:b w:val="0"/>
          <w:bCs w:val="0"/>
          <w:sz w:val="22"/>
          <w:szCs w:val="22"/>
        </w:rPr>
        <w:t xml:space="preserve"> non-framework/Horizon 2020 </w:t>
      </w:r>
      <w:r w:rsidRPr="008D3400">
        <w:rPr>
          <w:rFonts w:asciiTheme="minorHAnsi" w:hAnsiTheme="minorHAnsi" w:cstheme="minorHAnsi"/>
          <w:b w:val="0"/>
          <w:bCs w:val="0"/>
          <w:sz w:val="22"/>
          <w:szCs w:val="22"/>
        </w:rPr>
        <w:t xml:space="preserve">contracts with the </w:t>
      </w:r>
      <w:r w:rsidRPr="008D3400">
        <w:rPr>
          <w:rFonts w:asciiTheme="minorHAnsi" w:hAnsiTheme="minorHAnsi" w:cstheme="minorHAnsi"/>
          <w:bCs w:val="0"/>
          <w:sz w:val="22"/>
          <w:szCs w:val="22"/>
        </w:rPr>
        <w:t>EU Commission</w:t>
      </w:r>
      <w:r w:rsidRPr="008D3400">
        <w:rPr>
          <w:rFonts w:asciiTheme="minorHAnsi" w:hAnsiTheme="minorHAnsi" w:cstheme="minorHAnsi"/>
          <w:b w:val="0"/>
          <w:bCs w:val="0"/>
          <w:sz w:val="22"/>
          <w:szCs w:val="22"/>
        </w:rPr>
        <w:t>, the following would indicate that the LSE is making an Article 15(10) supply to the commission:</w:t>
      </w:r>
    </w:p>
    <w:p w:rsidR="008D3400" w:rsidRPr="008D3400" w:rsidRDefault="008D3400" w:rsidP="008D3400">
      <w:pPr>
        <w:pStyle w:val="Title"/>
        <w:numPr>
          <w:ilvl w:val="0"/>
          <w:numId w:val="2"/>
        </w:numPr>
        <w:jc w:val="left"/>
        <w:rPr>
          <w:rFonts w:asciiTheme="minorHAnsi" w:hAnsiTheme="minorHAnsi" w:cstheme="minorHAnsi"/>
          <w:b w:val="0"/>
          <w:bCs w:val="0"/>
          <w:sz w:val="22"/>
          <w:szCs w:val="22"/>
        </w:rPr>
      </w:pPr>
      <w:r w:rsidRPr="008D3400">
        <w:rPr>
          <w:rFonts w:asciiTheme="minorHAnsi" w:hAnsiTheme="minorHAnsi" w:cstheme="minorHAnsi"/>
          <w:b w:val="0"/>
          <w:bCs w:val="0"/>
          <w:sz w:val="22"/>
          <w:szCs w:val="22"/>
        </w:rPr>
        <w:t>The study/report prepared by the LSE will be used by the Commission in preparing a proposal to be put to the Council of Ministers;</w:t>
      </w:r>
    </w:p>
    <w:p w:rsidR="008D3400" w:rsidRPr="008D3400" w:rsidRDefault="008D3400" w:rsidP="008D3400">
      <w:pPr>
        <w:pStyle w:val="Title"/>
        <w:numPr>
          <w:ilvl w:val="0"/>
          <w:numId w:val="2"/>
        </w:numPr>
        <w:jc w:val="left"/>
        <w:rPr>
          <w:rFonts w:asciiTheme="minorHAnsi" w:hAnsiTheme="minorHAnsi" w:cstheme="minorHAnsi"/>
          <w:b w:val="0"/>
          <w:bCs w:val="0"/>
          <w:sz w:val="22"/>
          <w:szCs w:val="22"/>
        </w:rPr>
      </w:pPr>
      <w:r w:rsidRPr="008D3400">
        <w:rPr>
          <w:rFonts w:asciiTheme="minorHAnsi" w:hAnsiTheme="minorHAnsi" w:cstheme="minorHAnsi"/>
          <w:b w:val="0"/>
          <w:bCs w:val="0"/>
          <w:sz w:val="22"/>
          <w:szCs w:val="22"/>
        </w:rPr>
        <w:t xml:space="preserve">The study/report by the LSE assists the Commission </w:t>
      </w:r>
      <w:r w:rsidR="000445D6">
        <w:rPr>
          <w:rFonts w:asciiTheme="minorHAnsi" w:hAnsiTheme="minorHAnsi" w:cstheme="minorHAnsi"/>
          <w:b w:val="0"/>
          <w:bCs w:val="0"/>
          <w:sz w:val="22"/>
          <w:szCs w:val="22"/>
        </w:rPr>
        <w:t>in</w:t>
      </w:r>
      <w:r w:rsidRPr="008D3400">
        <w:rPr>
          <w:rFonts w:asciiTheme="minorHAnsi" w:hAnsiTheme="minorHAnsi" w:cstheme="minorHAnsi"/>
          <w:b w:val="0"/>
          <w:bCs w:val="0"/>
          <w:sz w:val="22"/>
          <w:szCs w:val="22"/>
        </w:rPr>
        <w:t xml:space="preserve"> ensuring Compliance with European Law; and</w:t>
      </w:r>
    </w:p>
    <w:p w:rsidR="008D3400" w:rsidRPr="008D3400" w:rsidRDefault="008D3400" w:rsidP="008D3400">
      <w:pPr>
        <w:pStyle w:val="Title"/>
        <w:numPr>
          <w:ilvl w:val="0"/>
          <w:numId w:val="2"/>
        </w:numPr>
        <w:jc w:val="left"/>
        <w:rPr>
          <w:rFonts w:asciiTheme="minorHAnsi" w:hAnsiTheme="minorHAnsi" w:cstheme="minorHAnsi"/>
          <w:b w:val="0"/>
          <w:bCs w:val="0"/>
          <w:sz w:val="22"/>
          <w:szCs w:val="22"/>
        </w:rPr>
      </w:pPr>
      <w:r w:rsidRPr="008D3400">
        <w:rPr>
          <w:rFonts w:asciiTheme="minorHAnsi" w:hAnsiTheme="minorHAnsi" w:cstheme="minorHAnsi"/>
          <w:b w:val="0"/>
          <w:bCs w:val="0"/>
          <w:sz w:val="22"/>
          <w:szCs w:val="22"/>
        </w:rPr>
        <w:t>The Commission has control of intellectual property rights.</w:t>
      </w:r>
    </w:p>
    <w:p w:rsidR="00A11E50" w:rsidRDefault="00A11E50" w:rsidP="00803D9A">
      <w:pPr>
        <w:pStyle w:val="Default"/>
        <w:rPr>
          <w:rFonts w:asciiTheme="minorHAnsi" w:hAnsiTheme="minorHAnsi" w:cs="Times New Roman"/>
          <w:color w:val="auto"/>
          <w:sz w:val="22"/>
          <w:szCs w:val="22"/>
        </w:rPr>
      </w:pPr>
    </w:p>
    <w:p w:rsidR="00A11E50" w:rsidRPr="00445C6C" w:rsidRDefault="00A11E50" w:rsidP="00803D9A">
      <w:pPr>
        <w:pStyle w:val="Default"/>
        <w:rPr>
          <w:rFonts w:asciiTheme="minorHAnsi" w:hAnsiTheme="minorHAnsi" w:cstheme="minorHAnsi"/>
          <w:b/>
          <w:color w:val="auto"/>
          <w:sz w:val="22"/>
          <w:szCs w:val="22"/>
          <w:u w:val="single"/>
        </w:rPr>
      </w:pPr>
      <w:proofErr w:type="gramStart"/>
      <w:r w:rsidRPr="00445C6C">
        <w:rPr>
          <w:rFonts w:asciiTheme="minorHAnsi" w:hAnsiTheme="minorHAnsi" w:cstheme="minorHAnsi"/>
          <w:b/>
          <w:color w:val="auto"/>
          <w:sz w:val="18"/>
          <w:szCs w:val="18"/>
          <w:u w:val="single"/>
        </w:rPr>
        <w:t>❷</w:t>
      </w:r>
      <w:r w:rsidR="009D79FA" w:rsidRPr="00445C6C">
        <w:rPr>
          <w:rFonts w:asciiTheme="minorHAnsi" w:hAnsiTheme="minorHAnsi" w:cstheme="minorHAnsi"/>
          <w:b/>
          <w:color w:val="auto"/>
          <w:sz w:val="18"/>
          <w:szCs w:val="18"/>
          <w:u w:val="single"/>
        </w:rPr>
        <w:t xml:space="preserve"> </w:t>
      </w:r>
      <w:r w:rsidRPr="00445C6C">
        <w:rPr>
          <w:rFonts w:asciiTheme="minorHAnsi" w:hAnsiTheme="minorHAnsi" w:cstheme="minorHAnsi"/>
          <w:b/>
          <w:color w:val="auto"/>
          <w:sz w:val="18"/>
          <w:szCs w:val="18"/>
          <w:u w:val="single"/>
        </w:rPr>
        <w:t xml:space="preserve"> </w:t>
      </w:r>
      <w:r w:rsidRPr="00445C6C">
        <w:rPr>
          <w:rFonts w:asciiTheme="minorHAnsi" w:hAnsiTheme="minorHAnsi" w:cstheme="minorHAnsi"/>
          <w:b/>
          <w:color w:val="auto"/>
          <w:sz w:val="22"/>
          <w:szCs w:val="22"/>
          <w:u w:val="single"/>
        </w:rPr>
        <w:t>Eligible</w:t>
      </w:r>
      <w:proofErr w:type="gramEnd"/>
      <w:r w:rsidRPr="00445C6C">
        <w:rPr>
          <w:rFonts w:asciiTheme="minorHAnsi" w:hAnsiTheme="minorHAnsi" w:cstheme="minorHAnsi"/>
          <w:b/>
          <w:color w:val="auto"/>
          <w:sz w:val="22"/>
          <w:szCs w:val="22"/>
          <w:u w:val="single"/>
        </w:rPr>
        <w:t xml:space="preserve"> Bodies</w:t>
      </w:r>
    </w:p>
    <w:p w:rsidR="00A11E50" w:rsidRDefault="00A11E50" w:rsidP="00803D9A">
      <w:pPr>
        <w:pStyle w:val="Default"/>
        <w:rPr>
          <w:rFonts w:asciiTheme="minorHAnsi" w:hAnsiTheme="minorHAnsi" w:cstheme="minorHAnsi"/>
          <w:color w:val="auto"/>
          <w:sz w:val="22"/>
          <w:szCs w:val="22"/>
        </w:rPr>
      </w:pPr>
    </w:p>
    <w:p w:rsidR="00A11E50" w:rsidRDefault="00A11E50" w:rsidP="00A11E50">
      <w:pPr>
        <w:pStyle w:val="Default"/>
        <w:numPr>
          <w:ilvl w:val="0"/>
          <w:numId w:val="1"/>
        </w:numPr>
        <w:rPr>
          <w:rFonts w:asciiTheme="minorHAnsi" w:hAnsiTheme="minorHAnsi" w:cs="Times New Roman"/>
          <w:color w:val="auto"/>
          <w:sz w:val="22"/>
          <w:szCs w:val="22"/>
        </w:rPr>
      </w:pPr>
      <w:r>
        <w:rPr>
          <w:rFonts w:asciiTheme="minorHAnsi" w:hAnsiTheme="minorHAnsi" w:cs="Times New Roman"/>
          <w:color w:val="auto"/>
          <w:sz w:val="22"/>
          <w:szCs w:val="22"/>
        </w:rPr>
        <w:t>U</w:t>
      </w:r>
      <w:r w:rsidR="002855D2">
        <w:rPr>
          <w:rFonts w:asciiTheme="minorHAnsi" w:hAnsiTheme="minorHAnsi" w:cs="Times New Roman"/>
          <w:color w:val="auto"/>
          <w:sz w:val="22"/>
          <w:szCs w:val="22"/>
        </w:rPr>
        <w:t>K</w:t>
      </w:r>
      <w:r>
        <w:rPr>
          <w:rFonts w:asciiTheme="minorHAnsi" w:hAnsiTheme="minorHAnsi" w:cs="Times New Roman"/>
          <w:color w:val="auto"/>
          <w:sz w:val="22"/>
          <w:szCs w:val="22"/>
        </w:rPr>
        <w:t xml:space="preserve"> </w:t>
      </w:r>
      <w:r w:rsidR="009940D8">
        <w:rPr>
          <w:rFonts w:asciiTheme="minorHAnsi" w:hAnsiTheme="minorHAnsi" w:cs="Times New Roman"/>
          <w:color w:val="auto"/>
          <w:sz w:val="22"/>
          <w:szCs w:val="22"/>
        </w:rPr>
        <w:t>Universities</w:t>
      </w:r>
      <w:r>
        <w:rPr>
          <w:rFonts w:asciiTheme="minorHAnsi" w:hAnsiTheme="minorHAnsi" w:cs="Times New Roman"/>
          <w:color w:val="auto"/>
          <w:sz w:val="22"/>
          <w:szCs w:val="22"/>
        </w:rPr>
        <w:t xml:space="preserve"> and a</w:t>
      </w:r>
      <w:r w:rsidR="00D14D17">
        <w:rPr>
          <w:rFonts w:asciiTheme="minorHAnsi" w:hAnsiTheme="minorHAnsi" w:cs="Times New Roman"/>
          <w:color w:val="auto"/>
          <w:sz w:val="22"/>
          <w:szCs w:val="22"/>
        </w:rPr>
        <w:t xml:space="preserve">ny college, institution, school, </w:t>
      </w:r>
      <w:r w:rsidR="009940D8">
        <w:rPr>
          <w:rFonts w:asciiTheme="minorHAnsi" w:hAnsiTheme="minorHAnsi" w:cs="Times New Roman"/>
          <w:color w:val="auto"/>
          <w:sz w:val="22"/>
          <w:szCs w:val="22"/>
        </w:rPr>
        <w:t>sixth</w:t>
      </w:r>
      <w:r w:rsidR="00D14D17">
        <w:rPr>
          <w:rFonts w:asciiTheme="minorHAnsi" w:hAnsiTheme="minorHAnsi" w:cs="Times New Roman"/>
          <w:color w:val="auto"/>
          <w:sz w:val="22"/>
          <w:szCs w:val="22"/>
        </w:rPr>
        <w:t xml:space="preserve"> form college, tertiary college or further education college or other centrally funded higher or further education institution.</w:t>
      </w:r>
    </w:p>
    <w:p w:rsidR="00D14D17" w:rsidRDefault="00D14D17" w:rsidP="00D14D17">
      <w:pPr>
        <w:pStyle w:val="Default"/>
        <w:rPr>
          <w:rFonts w:asciiTheme="minorHAnsi" w:hAnsiTheme="minorHAnsi" w:cs="Times New Roman"/>
          <w:color w:val="auto"/>
          <w:sz w:val="22"/>
          <w:szCs w:val="22"/>
        </w:rPr>
      </w:pPr>
    </w:p>
    <w:p w:rsidR="00D14D17" w:rsidRDefault="00D14D17" w:rsidP="00D14D17">
      <w:pPr>
        <w:pStyle w:val="Default"/>
        <w:numPr>
          <w:ilvl w:val="0"/>
          <w:numId w:val="1"/>
        </w:numPr>
        <w:rPr>
          <w:rFonts w:asciiTheme="minorHAnsi" w:hAnsiTheme="minorHAnsi" w:cs="Times New Roman"/>
          <w:color w:val="auto"/>
          <w:sz w:val="22"/>
          <w:szCs w:val="22"/>
        </w:rPr>
      </w:pPr>
      <w:r>
        <w:rPr>
          <w:rFonts w:asciiTheme="minorHAnsi" w:hAnsiTheme="minorHAnsi" w:cs="Times New Roman"/>
          <w:color w:val="auto"/>
          <w:sz w:val="22"/>
          <w:szCs w:val="22"/>
        </w:rPr>
        <w:t xml:space="preserve">UK Public Body – local authority, government department, executive agency, health authority, </w:t>
      </w:r>
      <w:r w:rsidR="000445D6">
        <w:rPr>
          <w:rFonts w:asciiTheme="minorHAnsi" w:hAnsiTheme="minorHAnsi" w:cs="Times New Roman"/>
          <w:color w:val="auto"/>
          <w:sz w:val="22"/>
          <w:szCs w:val="22"/>
        </w:rPr>
        <w:t xml:space="preserve">or </w:t>
      </w:r>
      <w:r>
        <w:rPr>
          <w:rFonts w:asciiTheme="minorHAnsi" w:hAnsiTheme="minorHAnsi" w:cs="Times New Roman"/>
          <w:color w:val="auto"/>
          <w:sz w:val="22"/>
          <w:szCs w:val="22"/>
        </w:rPr>
        <w:t>other non-profit making body that carries out duties of an essentially public nature.</w:t>
      </w:r>
    </w:p>
    <w:p w:rsidR="00D14D17" w:rsidRDefault="00D14D17" w:rsidP="00D14D17">
      <w:pPr>
        <w:pStyle w:val="ListParagraph"/>
        <w:rPr>
          <w:rFonts w:asciiTheme="minorHAnsi" w:hAnsiTheme="minorHAnsi"/>
          <w:sz w:val="22"/>
          <w:szCs w:val="22"/>
        </w:rPr>
      </w:pPr>
    </w:p>
    <w:p w:rsidR="00D14D17" w:rsidRDefault="00D14D17" w:rsidP="00D14D17">
      <w:pPr>
        <w:pStyle w:val="Default"/>
        <w:numPr>
          <w:ilvl w:val="0"/>
          <w:numId w:val="1"/>
        </w:numPr>
        <w:rPr>
          <w:rFonts w:asciiTheme="minorHAnsi" w:hAnsiTheme="minorHAnsi" w:cs="Times New Roman"/>
          <w:color w:val="auto"/>
          <w:sz w:val="22"/>
          <w:szCs w:val="22"/>
        </w:rPr>
      </w:pPr>
      <w:r>
        <w:rPr>
          <w:rFonts w:asciiTheme="minorHAnsi" w:hAnsiTheme="minorHAnsi" w:cs="Times New Roman"/>
          <w:color w:val="auto"/>
          <w:sz w:val="22"/>
          <w:szCs w:val="22"/>
        </w:rPr>
        <w:t>Non-profit making organisations that meet certain conditions i.e. a body which is precluded from distributing  and does not distribute its profits and applies any profit made from supplies of education and research to continuance or improvement of those supplies.</w:t>
      </w:r>
    </w:p>
    <w:p w:rsidR="005B67C8" w:rsidRDefault="005B67C8" w:rsidP="005B67C8">
      <w:pPr>
        <w:pStyle w:val="ListParagraph"/>
        <w:rPr>
          <w:rFonts w:asciiTheme="minorHAnsi" w:hAnsiTheme="minorHAnsi"/>
          <w:sz w:val="22"/>
          <w:szCs w:val="22"/>
        </w:rPr>
      </w:pPr>
    </w:p>
    <w:p w:rsidR="005B67C8" w:rsidRDefault="005B67C8" w:rsidP="005B67C8">
      <w:pPr>
        <w:pStyle w:val="Default"/>
        <w:rPr>
          <w:b/>
          <w:bCs/>
          <w:sz w:val="22"/>
          <w:szCs w:val="22"/>
          <w:u w:val="single"/>
        </w:rPr>
      </w:pPr>
      <w:r w:rsidRPr="009940D8">
        <w:rPr>
          <w:b/>
          <w:bCs/>
          <w:sz w:val="22"/>
          <w:szCs w:val="22"/>
          <w:u w:val="single"/>
        </w:rPr>
        <w:t>Removal of VAT exemption for supplies of research to eligible bodies</w:t>
      </w:r>
    </w:p>
    <w:p w:rsidR="005B67C8" w:rsidRDefault="005B67C8" w:rsidP="005B67C8">
      <w:pPr>
        <w:pStyle w:val="Default"/>
        <w:rPr>
          <w:b/>
          <w:bCs/>
          <w:sz w:val="22"/>
          <w:szCs w:val="22"/>
          <w:u w:val="single"/>
        </w:rPr>
      </w:pPr>
    </w:p>
    <w:p w:rsidR="005B67C8" w:rsidRPr="00D73348" w:rsidRDefault="005B67C8" w:rsidP="005B67C8">
      <w:pPr>
        <w:pStyle w:val="Default"/>
        <w:rPr>
          <w:bCs/>
          <w:sz w:val="22"/>
          <w:szCs w:val="22"/>
        </w:rPr>
      </w:pPr>
      <w:r w:rsidRPr="00D73348">
        <w:rPr>
          <w:bCs/>
          <w:sz w:val="22"/>
          <w:szCs w:val="22"/>
        </w:rPr>
        <w:t xml:space="preserve">Effective from the 1 August 2013 the VAT exemption for supplies of research to eligible bodies has been removed.  </w:t>
      </w:r>
      <w:r>
        <w:rPr>
          <w:bCs/>
          <w:sz w:val="22"/>
          <w:szCs w:val="22"/>
        </w:rPr>
        <w:t xml:space="preserve"> </w:t>
      </w:r>
      <w:r w:rsidRPr="00D73348">
        <w:rPr>
          <w:bCs/>
          <w:sz w:val="22"/>
          <w:szCs w:val="22"/>
        </w:rPr>
        <w:t xml:space="preserve">This applies to all new contracts entered into after 1 August 2013 and existing contracts which are amended after 1 August 2013.  </w:t>
      </w:r>
      <w:r>
        <w:rPr>
          <w:bCs/>
          <w:sz w:val="22"/>
          <w:szCs w:val="22"/>
        </w:rPr>
        <w:t>The eligible body exemption will remain for contracts entered into before 1 August 2013.  However, w</w:t>
      </w:r>
      <w:r w:rsidRPr="00D73348">
        <w:rPr>
          <w:bCs/>
          <w:sz w:val="22"/>
          <w:szCs w:val="22"/>
        </w:rPr>
        <w:t>here an existing contract, which was exempt before the 1 August 2013, is subsequently amended the exemption no longer applies and all invoices from the date of the extension should be treated as standard rated.  Recovery of input tax on purchases will be possible from the date of the extension.  The Aptos VAT code should be amended accordingly.</w:t>
      </w:r>
    </w:p>
    <w:p w:rsidR="00D14D17" w:rsidRDefault="00D14D17" w:rsidP="00D14D17">
      <w:pPr>
        <w:pStyle w:val="ListParagraph"/>
        <w:rPr>
          <w:rFonts w:asciiTheme="minorHAnsi" w:hAnsiTheme="minorHAnsi"/>
          <w:sz w:val="22"/>
          <w:szCs w:val="22"/>
        </w:rPr>
      </w:pPr>
    </w:p>
    <w:p w:rsidR="00D14D17" w:rsidRPr="00445C6C" w:rsidRDefault="00D14D17" w:rsidP="00D14D17">
      <w:pPr>
        <w:pStyle w:val="ListParagraph"/>
        <w:ind w:left="0"/>
        <w:rPr>
          <w:rFonts w:asciiTheme="minorHAnsi" w:hAnsiTheme="minorHAnsi"/>
          <w:bCs/>
          <w:sz w:val="22"/>
          <w:szCs w:val="22"/>
          <w:u w:val="single"/>
        </w:rPr>
      </w:pPr>
      <w:proofErr w:type="gramStart"/>
      <w:r w:rsidRPr="00445C6C">
        <w:rPr>
          <w:rFonts w:asciiTheme="minorHAnsi" w:hAnsiTheme="minorHAnsi" w:cstheme="minorHAnsi"/>
          <w:bCs/>
          <w:sz w:val="18"/>
          <w:szCs w:val="18"/>
          <w:u w:val="single"/>
        </w:rPr>
        <w:t xml:space="preserve">❸ </w:t>
      </w:r>
      <w:r w:rsidR="009D79FA" w:rsidRPr="00445C6C">
        <w:rPr>
          <w:rFonts w:asciiTheme="minorHAnsi" w:hAnsiTheme="minorHAnsi" w:cstheme="minorHAnsi"/>
          <w:bCs/>
          <w:sz w:val="18"/>
          <w:szCs w:val="18"/>
          <w:u w:val="single"/>
        </w:rPr>
        <w:t xml:space="preserve"> </w:t>
      </w:r>
      <w:r w:rsidRPr="00445C6C">
        <w:rPr>
          <w:rFonts w:asciiTheme="minorHAnsi" w:hAnsiTheme="minorHAnsi"/>
          <w:bCs/>
          <w:sz w:val="22"/>
          <w:szCs w:val="22"/>
          <w:u w:val="single"/>
        </w:rPr>
        <w:t>International</w:t>
      </w:r>
      <w:proofErr w:type="gramEnd"/>
      <w:r w:rsidRPr="00445C6C">
        <w:rPr>
          <w:rFonts w:asciiTheme="minorHAnsi" w:hAnsiTheme="minorHAnsi"/>
          <w:bCs/>
          <w:sz w:val="22"/>
          <w:szCs w:val="22"/>
          <w:u w:val="single"/>
        </w:rPr>
        <w:t xml:space="preserve"> Organisations recognised under Article 15(10)</w:t>
      </w:r>
    </w:p>
    <w:p w:rsidR="00D14D17" w:rsidRPr="00D14D17" w:rsidRDefault="00D14D17" w:rsidP="00D14D17">
      <w:pPr>
        <w:pStyle w:val="ListParagraph"/>
        <w:ind w:left="0"/>
        <w:rPr>
          <w:rFonts w:asciiTheme="minorHAnsi" w:hAnsiTheme="minorHAnsi"/>
          <w:sz w:val="22"/>
          <w:szCs w:val="22"/>
        </w:rPr>
      </w:pPr>
    </w:p>
    <w:p w:rsidR="00D14D17" w:rsidRDefault="00D14D17" w:rsidP="00D14D17">
      <w:pPr>
        <w:pStyle w:val="Default"/>
        <w:rPr>
          <w:bCs/>
          <w:sz w:val="22"/>
          <w:szCs w:val="22"/>
        </w:rPr>
      </w:pPr>
      <w:r w:rsidRPr="00D14D17">
        <w:rPr>
          <w:bCs/>
          <w:sz w:val="22"/>
          <w:szCs w:val="22"/>
        </w:rPr>
        <w:t xml:space="preserve">International Organisations (recognised under Article 15(10) include European Commission, European Parliament, European Courts of Justice, Eurostat, European Bank, United Nations bodies such as UNICEF, World Health Organisation and NATO.  </w:t>
      </w:r>
    </w:p>
    <w:p w:rsidR="00D14D17" w:rsidRDefault="00D14D17" w:rsidP="00D14D17">
      <w:pPr>
        <w:pStyle w:val="Default"/>
        <w:rPr>
          <w:bCs/>
          <w:sz w:val="22"/>
          <w:szCs w:val="22"/>
        </w:rPr>
      </w:pPr>
    </w:p>
    <w:p w:rsidR="00D14D17" w:rsidRDefault="00D14D17" w:rsidP="00D14D17">
      <w:pPr>
        <w:pStyle w:val="Default"/>
        <w:rPr>
          <w:bCs/>
          <w:sz w:val="22"/>
          <w:szCs w:val="22"/>
        </w:rPr>
      </w:pPr>
      <w:r w:rsidRPr="00D14D17">
        <w:rPr>
          <w:bCs/>
          <w:sz w:val="22"/>
          <w:szCs w:val="22"/>
        </w:rPr>
        <w:t>The LSE should obtain the international organisation</w:t>
      </w:r>
      <w:r w:rsidR="00E90F07">
        <w:rPr>
          <w:bCs/>
          <w:sz w:val="22"/>
          <w:szCs w:val="22"/>
        </w:rPr>
        <w:t>'</w:t>
      </w:r>
      <w:r w:rsidRPr="00D14D17">
        <w:rPr>
          <w:bCs/>
          <w:sz w:val="22"/>
          <w:szCs w:val="22"/>
        </w:rPr>
        <w:t>s valid Article 15(10) certificate.</w:t>
      </w:r>
    </w:p>
    <w:p w:rsidR="009D79FA" w:rsidRDefault="009D79FA" w:rsidP="00D14D17">
      <w:pPr>
        <w:pStyle w:val="Default"/>
        <w:rPr>
          <w:sz w:val="22"/>
          <w:szCs w:val="22"/>
        </w:rPr>
      </w:pPr>
    </w:p>
    <w:p w:rsidR="009D79FA" w:rsidRPr="00445C6C" w:rsidRDefault="009D79FA" w:rsidP="00D14D17">
      <w:pPr>
        <w:pStyle w:val="Default"/>
        <w:rPr>
          <w:b/>
          <w:sz w:val="22"/>
          <w:szCs w:val="22"/>
          <w:u w:val="single"/>
        </w:rPr>
      </w:pPr>
      <w:r w:rsidRPr="00445C6C">
        <w:rPr>
          <w:b/>
          <w:sz w:val="18"/>
          <w:szCs w:val="18"/>
          <w:u w:val="single"/>
        </w:rPr>
        <w:t xml:space="preserve">❹   </w:t>
      </w:r>
      <w:r w:rsidR="009940D8" w:rsidRPr="00445C6C">
        <w:rPr>
          <w:b/>
          <w:sz w:val="22"/>
          <w:szCs w:val="22"/>
          <w:u w:val="single"/>
        </w:rPr>
        <w:t>Supplies</w:t>
      </w:r>
      <w:r w:rsidRPr="00445C6C">
        <w:rPr>
          <w:b/>
          <w:sz w:val="22"/>
          <w:szCs w:val="22"/>
          <w:u w:val="single"/>
        </w:rPr>
        <w:t xml:space="preserve"> of research to funder in EU member states</w:t>
      </w:r>
    </w:p>
    <w:p w:rsidR="009D79FA" w:rsidRPr="00445C6C" w:rsidRDefault="009D79FA" w:rsidP="00D14D17">
      <w:pPr>
        <w:pStyle w:val="Default"/>
        <w:rPr>
          <w:b/>
          <w:sz w:val="22"/>
          <w:szCs w:val="22"/>
          <w:u w:val="single"/>
        </w:rPr>
      </w:pPr>
    </w:p>
    <w:p w:rsidR="005B67C8" w:rsidRPr="005B67C8" w:rsidRDefault="009D79FA" w:rsidP="00D14D17">
      <w:pPr>
        <w:pStyle w:val="Default"/>
        <w:rPr>
          <w:bCs/>
          <w:sz w:val="22"/>
          <w:szCs w:val="22"/>
        </w:rPr>
      </w:pPr>
      <w:r>
        <w:rPr>
          <w:sz w:val="22"/>
          <w:szCs w:val="22"/>
        </w:rPr>
        <w:t>Evidence of the business status of the funder must be obtained.  This will be their VAT registration number if they are VAT registered and this must be quoted on the sales invoice.</w:t>
      </w:r>
      <w:r w:rsidR="005C09EF">
        <w:rPr>
          <w:sz w:val="22"/>
          <w:szCs w:val="22"/>
        </w:rPr>
        <w:t xml:space="preserve"> The VAT </w:t>
      </w:r>
      <w:proofErr w:type="spellStart"/>
      <w:r w:rsidR="005C09EF">
        <w:rPr>
          <w:sz w:val="22"/>
          <w:szCs w:val="22"/>
        </w:rPr>
        <w:t>Regsitrati</w:t>
      </w:r>
      <w:r w:rsidR="00290FA4">
        <w:rPr>
          <w:sz w:val="22"/>
          <w:szCs w:val="22"/>
        </w:rPr>
        <w:t>o</w:t>
      </w:r>
      <w:r w:rsidR="005C09EF">
        <w:rPr>
          <w:sz w:val="22"/>
          <w:szCs w:val="22"/>
        </w:rPr>
        <w:t>n</w:t>
      </w:r>
      <w:proofErr w:type="spellEnd"/>
      <w:r w:rsidR="005C09EF">
        <w:rPr>
          <w:sz w:val="22"/>
          <w:szCs w:val="22"/>
        </w:rPr>
        <w:t xml:space="preserve"> number must be validated on the EUROPA VIES Webpage before being accepted as valid and being quoted on the sales invoice. </w:t>
      </w:r>
      <w:r>
        <w:rPr>
          <w:sz w:val="22"/>
          <w:szCs w:val="22"/>
        </w:rPr>
        <w:t xml:space="preserve"> </w:t>
      </w:r>
      <w:r w:rsidR="005C09EF">
        <w:rPr>
          <w:sz w:val="22"/>
          <w:szCs w:val="22"/>
        </w:rPr>
        <w:t xml:space="preserve">Alternatively a letter from them stating that they are in </w:t>
      </w:r>
      <w:proofErr w:type="gramStart"/>
      <w:r w:rsidR="005C09EF">
        <w:rPr>
          <w:sz w:val="22"/>
          <w:szCs w:val="22"/>
        </w:rPr>
        <w:t>business  but</w:t>
      </w:r>
      <w:proofErr w:type="gramEnd"/>
      <w:r w:rsidR="005C09EF">
        <w:rPr>
          <w:sz w:val="22"/>
          <w:szCs w:val="22"/>
        </w:rPr>
        <w:t xml:space="preserve"> not VAT registered will need to be obtained from them.</w:t>
      </w:r>
      <w:r>
        <w:rPr>
          <w:sz w:val="22"/>
          <w:szCs w:val="22"/>
        </w:rPr>
        <w:t xml:space="preserve"> The sales invoice must also </w:t>
      </w:r>
      <w:proofErr w:type="gramStart"/>
      <w:r>
        <w:rPr>
          <w:sz w:val="22"/>
          <w:szCs w:val="22"/>
        </w:rPr>
        <w:t>contain  the</w:t>
      </w:r>
      <w:proofErr w:type="gramEnd"/>
      <w:r>
        <w:rPr>
          <w:sz w:val="22"/>
          <w:szCs w:val="22"/>
        </w:rPr>
        <w:t xml:space="preserve"> following statement which indicates the VAT treatment applied to the transaction by the University:  </w:t>
      </w:r>
      <w:r w:rsidRPr="009D79FA">
        <w:rPr>
          <w:b/>
          <w:bCs/>
          <w:sz w:val="22"/>
          <w:szCs w:val="22"/>
        </w:rPr>
        <w:t xml:space="preserve">‘Article 28 of the </w:t>
      </w:r>
      <w:r w:rsidR="000445D6">
        <w:rPr>
          <w:b/>
          <w:bCs/>
          <w:sz w:val="22"/>
          <w:szCs w:val="22"/>
        </w:rPr>
        <w:t xml:space="preserve">EU </w:t>
      </w:r>
      <w:r w:rsidRPr="009D79FA">
        <w:rPr>
          <w:b/>
          <w:bCs/>
          <w:sz w:val="22"/>
          <w:szCs w:val="22"/>
        </w:rPr>
        <w:t>6</w:t>
      </w:r>
      <w:r w:rsidRPr="009D79FA">
        <w:rPr>
          <w:b/>
          <w:bCs/>
          <w:sz w:val="22"/>
          <w:szCs w:val="22"/>
          <w:vertAlign w:val="superscript"/>
        </w:rPr>
        <w:t>th</w:t>
      </w:r>
      <w:r w:rsidRPr="009D79FA">
        <w:rPr>
          <w:b/>
          <w:bCs/>
          <w:sz w:val="22"/>
          <w:szCs w:val="22"/>
        </w:rPr>
        <w:t xml:space="preserve"> Directive – reverse charge mechanism applies’</w:t>
      </w:r>
      <w:r w:rsidR="002855D2">
        <w:rPr>
          <w:b/>
          <w:bCs/>
          <w:sz w:val="22"/>
          <w:szCs w:val="22"/>
        </w:rPr>
        <w:t xml:space="preserve">.  </w:t>
      </w:r>
      <w:r w:rsidR="002855D2">
        <w:rPr>
          <w:bCs/>
          <w:sz w:val="22"/>
          <w:szCs w:val="22"/>
        </w:rPr>
        <w:t>We do not charge the customer VAT and the</w:t>
      </w:r>
      <w:r w:rsidR="009940D8">
        <w:rPr>
          <w:bCs/>
          <w:sz w:val="22"/>
          <w:szCs w:val="22"/>
        </w:rPr>
        <w:t>y</w:t>
      </w:r>
      <w:r w:rsidR="002855D2">
        <w:rPr>
          <w:bCs/>
          <w:sz w:val="22"/>
          <w:szCs w:val="22"/>
        </w:rPr>
        <w:t xml:space="preserve"> will apply reverse charge VAT in their own country.</w:t>
      </w:r>
      <w:r w:rsidR="009940D8">
        <w:rPr>
          <w:bCs/>
          <w:sz w:val="22"/>
          <w:szCs w:val="22"/>
        </w:rPr>
        <w:t xml:space="preserve">  Please see 'Reverse Charge Invoicing Manual' held on the p drive P</w:t>
      </w:r>
      <w:proofErr w:type="gramStart"/>
      <w:r w:rsidR="009940D8">
        <w:rPr>
          <w:bCs/>
          <w:sz w:val="22"/>
          <w:szCs w:val="22"/>
        </w:rPr>
        <w:t>:Research</w:t>
      </w:r>
      <w:proofErr w:type="gramEnd"/>
      <w:r w:rsidR="009940D8">
        <w:rPr>
          <w:bCs/>
          <w:sz w:val="22"/>
          <w:szCs w:val="22"/>
        </w:rPr>
        <w:t>/VAT/Reverse Charge Invoicing Manual</w:t>
      </w:r>
    </w:p>
    <w:p w:rsidR="005E2DB0" w:rsidRPr="00D73348" w:rsidRDefault="005E2DB0" w:rsidP="00D14D17">
      <w:pPr>
        <w:pStyle w:val="Default"/>
        <w:rPr>
          <w:bCs/>
          <w:sz w:val="22"/>
          <w:szCs w:val="22"/>
        </w:rPr>
      </w:pPr>
    </w:p>
    <w:p w:rsidR="005E2DB0" w:rsidRPr="00D73348" w:rsidRDefault="005E2DB0" w:rsidP="00D14D17">
      <w:pPr>
        <w:pStyle w:val="Default"/>
        <w:rPr>
          <w:b/>
          <w:bCs/>
          <w:sz w:val="22"/>
          <w:szCs w:val="22"/>
          <w:u w:val="single"/>
        </w:rPr>
      </w:pPr>
      <w:r w:rsidRPr="00D73348">
        <w:rPr>
          <w:b/>
          <w:bCs/>
          <w:sz w:val="22"/>
          <w:szCs w:val="22"/>
          <w:u w:val="single"/>
        </w:rPr>
        <w:lastRenderedPageBreak/>
        <w:t>Reverse charge on purchases of goods and services from outside the UK</w:t>
      </w:r>
    </w:p>
    <w:p w:rsidR="005E2DB0" w:rsidRPr="00D73348" w:rsidRDefault="005E2DB0" w:rsidP="00D14D17">
      <w:pPr>
        <w:pStyle w:val="Default"/>
        <w:rPr>
          <w:b/>
          <w:bCs/>
          <w:sz w:val="22"/>
          <w:szCs w:val="22"/>
          <w:u w:val="single"/>
        </w:rPr>
      </w:pPr>
    </w:p>
    <w:p w:rsidR="00B3776C" w:rsidRDefault="000445D6" w:rsidP="00D14D17">
      <w:pPr>
        <w:pStyle w:val="Default"/>
        <w:rPr>
          <w:bCs/>
          <w:sz w:val="22"/>
          <w:szCs w:val="22"/>
        </w:rPr>
      </w:pPr>
      <w:proofErr w:type="gramStart"/>
      <w:r>
        <w:rPr>
          <w:bCs/>
          <w:sz w:val="22"/>
          <w:szCs w:val="22"/>
        </w:rPr>
        <w:t>When  the</w:t>
      </w:r>
      <w:proofErr w:type="gramEnd"/>
      <w:r>
        <w:rPr>
          <w:bCs/>
          <w:sz w:val="22"/>
          <w:szCs w:val="22"/>
        </w:rPr>
        <w:t xml:space="preserve"> LSE imports services from abroad, Reverse charge VAT has to be charged on relevant supplies by LSE's Tax team. The Reverse charge is only accounted for by the </w:t>
      </w:r>
      <w:r w:rsidR="00290FA4">
        <w:rPr>
          <w:bCs/>
          <w:sz w:val="22"/>
          <w:szCs w:val="22"/>
        </w:rPr>
        <w:t>T</w:t>
      </w:r>
      <w:r>
        <w:rPr>
          <w:bCs/>
          <w:sz w:val="22"/>
          <w:szCs w:val="22"/>
        </w:rPr>
        <w:t xml:space="preserve">ax team when the VAT chargeable is not recoverable (either in full or in part). </w:t>
      </w:r>
    </w:p>
    <w:p w:rsidR="00B3776C" w:rsidRDefault="00B3776C" w:rsidP="00D14D17">
      <w:pPr>
        <w:pStyle w:val="Default"/>
        <w:rPr>
          <w:bCs/>
          <w:sz w:val="22"/>
          <w:szCs w:val="22"/>
        </w:rPr>
      </w:pPr>
      <w:r>
        <w:rPr>
          <w:bCs/>
          <w:sz w:val="22"/>
          <w:szCs w:val="22"/>
        </w:rPr>
        <w:t xml:space="preserve">If the Reverse charge VAT applies to a Research Grant or Contract which </w:t>
      </w:r>
      <w:r w:rsidR="00290FA4">
        <w:rPr>
          <w:bCs/>
          <w:sz w:val="22"/>
          <w:szCs w:val="22"/>
        </w:rPr>
        <w:t xml:space="preserve"> </w:t>
      </w:r>
      <w:r>
        <w:rPr>
          <w:bCs/>
          <w:sz w:val="22"/>
          <w:szCs w:val="22"/>
        </w:rPr>
        <w:t>enjoys full VAT recovery (Aptos purchase VAT code E/R), then no VAT accounting is done, as the net VAT due is nil.(Th</w:t>
      </w:r>
      <w:r w:rsidR="00882BCB">
        <w:rPr>
          <w:bCs/>
          <w:sz w:val="22"/>
          <w:szCs w:val="22"/>
        </w:rPr>
        <w:t>is is because the</w:t>
      </w:r>
      <w:r>
        <w:rPr>
          <w:bCs/>
          <w:sz w:val="22"/>
          <w:szCs w:val="22"/>
        </w:rPr>
        <w:t xml:space="preserve"> VAT due and recoverable net off to nil</w:t>
      </w:r>
      <w:r w:rsidR="00882BCB">
        <w:rPr>
          <w:bCs/>
          <w:sz w:val="22"/>
          <w:szCs w:val="22"/>
        </w:rPr>
        <w:t>)</w:t>
      </w:r>
      <w:r>
        <w:rPr>
          <w:bCs/>
          <w:sz w:val="22"/>
          <w:szCs w:val="22"/>
        </w:rPr>
        <w:t xml:space="preserve"> </w:t>
      </w:r>
    </w:p>
    <w:p w:rsidR="005E2DB0" w:rsidRPr="00D73348" w:rsidRDefault="000445D6" w:rsidP="00445C6C">
      <w:pPr>
        <w:rPr>
          <w:bCs/>
          <w:sz w:val="22"/>
          <w:szCs w:val="22"/>
        </w:rPr>
      </w:pPr>
      <w:r>
        <w:rPr>
          <w:bCs/>
          <w:sz w:val="22"/>
          <w:szCs w:val="22"/>
        </w:rPr>
        <w:t xml:space="preserve">Reverse charges are only due on those supplies </w:t>
      </w:r>
      <w:r w:rsidR="00B3776C">
        <w:rPr>
          <w:bCs/>
          <w:sz w:val="22"/>
          <w:szCs w:val="22"/>
        </w:rPr>
        <w:t xml:space="preserve">on </w:t>
      </w:r>
      <w:r>
        <w:rPr>
          <w:bCs/>
          <w:sz w:val="22"/>
          <w:szCs w:val="22"/>
        </w:rPr>
        <w:t xml:space="preserve">which </w:t>
      </w:r>
      <w:r w:rsidR="00B3776C">
        <w:rPr>
          <w:bCs/>
          <w:sz w:val="22"/>
          <w:szCs w:val="22"/>
        </w:rPr>
        <w:t>VAT w</w:t>
      </w:r>
      <w:r>
        <w:rPr>
          <w:bCs/>
          <w:sz w:val="22"/>
          <w:szCs w:val="22"/>
        </w:rPr>
        <w:t xml:space="preserve">ould have </w:t>
      </w:r>
      <w:r w:rsidR="00B3776C">
        <w:rPr>
          <w:bCs/>
          <w:sz w:val="22"/>
          <w:szCs w:val="22"/>
        </w:rPr>
        <w:t>been due i</w:t>
      </w:r>
      <w:r>
        <w:rPr>
          <w:bCs/>
          <w:sz w:val="22"/>
          <w:szCs w:val="22"/>
        </w:rPr>
        <w:t>f they had been made in the UK</w:t>
      </w:r>
      <w:r w:rsidR="00B3776C">
        <w:rPr>
          <w:bCs/>
          <w:sz w:val="22"/>
          <w:szCs w:val="22"/>
        </w:rPr>
        <w:t xml:space="preserve">. Because  LSE is deemed when importing services to have made a supply to itself of such supplies, no consideration is to be given as to whether the supplier would have been VAT registrable (trading above UK VAT registration turnover limits) when the decision to charge LSE reverse charge VAT is made. However, the Tax team will seek assurance from </w:t>
      </w:r>
      <w:r w:rsidR="00F439D0">
        <w:rPr>
          <w:bCs/>
          <w:sz w:val="22"/>
          <w:szCs w:val="22"/>
        </w:rPr>
        <w:t>Research and Innovation</w:t>
      </w:r>
      <w:r w:rsidR="00B3776C">
        <w:rPr>
          <w:bCs/>
          <w:sz w:val="22"/>
          <w:szCs w:val="22"/>
        </w:rPr>
        <w:t xml:space="preserve"> that LSE is actually the recipient of the imported supply before applying the Reverse charge VAT. This is because in many </w:t>
      </w:r>
      <w:bookmarkStart w:id="0" w:name="_GoBack"/>
      <w:bookmarkEnd w:id="0"/>
      <w:r w:rsidR="00863926">
        <w:rPr>
          <w:bCs/>
          <w:sz w:val="22"/>
          <w:szCs w:val="22"/>
        </w:rPr>
        <w:t>cases</w:t>
      </w:r>
      <w:r w:rsidR="00B3776C">
        <w:rPr>
          <w:bCs/>
          <w:sz w:val="22"/>
          <w:szCs w:val="22"/>
        </w:rPr>
        <w:t xml:space="preserve"> the LSE is not receiving a supply from the foreign supplier- e</w:t>
      </w:r>
      <w:r w:rsidR="00882BCB">
        <w:rPr>
          <w:bCs/>
          <w:sz w:val="22"/>
          <w:szCs w:val="22"/>
        </w:rPr>
        <w:t>i</w:t>
      </w:r>
      <w:r w:rsidR="00B3776C">
        <w:rPr>
          <w:bCs/>
          <w:sz w:val="22"/>
          <w:szCs w:val="22"/>
        </w:rPr>
        <w:t>ther the Funder is receiving the</w:t>
      </w:r>
      <w:r w:rsidR="00290FA4">
        <w:rPr>
          <w:bCs/>
          <w:sz w:val="22"/>
          <w:szCs w:val="22"/>
        </w:rPr>
        <w:t xml:space="preserve"> </w:t>
      </w:r>
      <w:r w:rsidR="00B3776C">
        <w:rPr>
          <w:bCs/>
          <w:sz w:val="22"/>
          <w:szCs w:val="22"/>
        </w:rPr>
        <w:t xml:space="preserve">supply directly or LSE is merely acting as the conduit for the passing on of the grant from the funder to the foreign collaborator, as </w:t>
      </w:r>
      <w:r w:rsidR="00882BCB">
        <w:rPr>
          <w:bCs/>
          <w:sz w:val="22"/>
          <w:szCs w:val="22"/>
        </w:rPr>
        <w:t>explained in s</w:t>
      </w:r>
      <w:r w:rsidR="00290FA4">
        <w:rPr>
          <w:bCs/>
          <w:sz w:val="22"/>
          <w:szCs w:val="22"/>
        </w:rPr>
        <w:t>u</w:t>
      </w:r>
      <w:r w:rsidR="00882BCB">
        <w:rPr>
          <w:bCs/>
          <w:sz w:val="22"/>
          <w:szCs w:val="22"/>
        </w:rPr>
        <w:t xml:space="preserve">ch cases at </w:t>
      </w:r>
      <w:r w:rsidR="00882BCB" w:rsidRPr="009D7F4B">
        <w:rPr>
          <w:rFonts w:asciiTheme="minorHAnsi" w:hAnsiTheme="minorHAnsi" w:cstheme="minorHAnsi"/>
          <w:sz w:val="18"/>
          <w:szCs w:val="18"/>
        </w:rPr>
        <w:t>❶</w:t>
      </w:r>
      <w:r w:rsidR="00882BCB">
        <w:rPr>
          <w:rFonts w:asciiTheme="minorHAnsi" w:hAnsiTheme="minorHAnsi" w:cstheme="minorHAnsi"/>
          <w:sz w:val="18"/>
          <w:szCs w:val="18"/>
        </w:rPr>
        <w:t xml:space="preserve"> above, "</w:t>
      </w:r>
      <w:r w:rsidR="00882BCB" w:rsidRPr="00882BCB">
        <w:rPr>
          <w:rFonts w:ascii="Calibri" w:hAnsi="Calibri" w:cs="Calibri"/>
          <w:bCs/>
          <w:color w:val="000000"/>
          <w:sz w:val="22"/>
          <w:szCs w:val="22"/>
        </w:rPr>
        <w:t xml:space="preserve"> In most cases, research undertaken by the third parties on behalf of the lead organisation as part of the joint funding arrangement will be outside the scope of VAT: no supply occurs between the parties</w:t>
      </w:r>
      <w:r w:rsidR="00882BCB">
        <w:rPr>
          <w:rFonts w:ascii="Calibri" w:hAnsi="Calibri" w:cs="Calibri"/>
          <w:bCs/>
          <w:color w:val="000000"/>
          <w:sz w:val="22"/>
          <w:szCs w:val="22"/>
        </w:rPr>
        <w:t>"</w:t>
      </w:r>
    </w:p>
    <w:p w:rsidR="008D3400" w:rsidRPr="00D73348" w:rsidRDefault="008D3400" w:rsidP="00D14D17">
      <w:pPr>
        <w:pStyle w:val="Default"/>
        <w:rPr>
          <w:bCs/>
          <w:sz w:val="22"/>
          <w:szCs w:val="22"/>
        </w:rPr>
      </w:pPr>
    </w:p>
    <w:p w:rsidR="008D3400" w:rsidRPr="00D73348" w:rsidRDefault="008D3400" w:rsidP="00D14D17">
      <w:pPr>
        <w:pStyle w:val="Default"/>
        <w:rPr>
          <w:b/>
          <w:bCs/>
          <w:sz w:val="22"/>
          <w:szCs w:val="22"/>
          <w:u w:val="single"/>
        </w:rPr>
      </w:pPr>
      <w:r w:rsidRPr="00D73348">
        <w:rPr>
          <w:b/>
          <w:bCs/>
          <w:sz w:val="22"/>
          <w:szCs w:val="22"/>
          <w:u w:val="single"/>
        </w:rPr>
        <w:t xml:space="preserve">Other </w:t>
      </w:r>
      <w:r w:rsidR="00992961" w:rsidRPr="00D73348">
        <w:rPr>
          <w:b/>
          <w:bCs/>
          <w:sz w:val="22"/>
          <w:szCs w:val="22"/>
          <w:u w:val="single"/>
        </w:rPr>
        <w:t>Services</w:t>
      </w:r>
      <w:r w:rsidRPr="00D73348">
        <w:rPr>
          <w:b/>
          <w:bCs/>
          <w:sz w:val="22"/>
          <w:szCs w:val="22"/>
          <w:u w:val="single"/>
        </w:rPr>
        <w:t xml:space="preserve"> Rendered</w:t>
      </w:r>
    </w:p>
    <w:p w:rsidR="008D3400" w:rsidRPr="00D73348" w:rsidRDefault="008D3400" w:rsidP="00D14D17">
      <w:pPr>
        <w:pStyle w:val="Default"/>
        <w:rPr>
          <w:b/>
          <w:bCs/>
          <w:sz w:val="22"/>
          <w:szCs w:val="22"/>
          <w:u w:val="single"/>
        </w:rPr>
      </w:pPr>
    </w:p>
    <w:p w:rsidR="00D73348" w:rsidRPr="00D73348" w:rsidRDefault="008D3400" w:rsidP="00D14D17">
      <w:pPr>
        <w:pStyle w:val="Default"/>
        <w:rPr>
          <w:b/>
          <w:bCs/>
          <w:i/>
          <w:sz w:val="22"/>
          <w:szCs w:val="22"/>
        </w:rPr>
      </w:pPr>
      <w:proofErr w:type="gramStart"/>
      <w:r w:rsidRPr="00D73348">
        <w:rPr>
          <w:b/>
          <w:bCs/>
          <w:i/>
          <w:sz w:val="22"/>
          <w:szCs w:val="22"/>
        </w:rPr>
        <w:t xml:space="preserve">Consultancy </w:t>
      </w:r>
      <w:r w:rsidR="00D73348" w:rsidRPr="00D73348">
        <w:rPr>
          <w:b/>
          <w:bCs/>
          <w:i/>
          <w:sz w:val="22"/>
          <w:szCs w:val="22"/>
        </w:rPr>
        <w:t>:</w:t>
      </w:r>
      <w:proofErr w:type="gramEnd"/>
    </w:p>
    <w:p w:rsidR="00D73348" w:rsidRDefault="00D73348" w:rsidP="00D73348">
      <w:pPr>
        <w:pStyle w:val="Title"/>
        <w:jc w:val="left"/>
        <w:rPr>
          <w:rFonts w:ascii="Calibri" w:eastAsia="Times New Roman" w:hAnsi="Calibri" w:cs="Calibri"/>
          <w:b w:val="0"/>
          <w:color w:val="000000"/>
          <w:sz w:val="22"/>
          <w:szCs w:val="22"/>
          <w:lang w:eastAsia="en-GB"/>
        </w:rPr>
      </w:pPr>
    </w:p>
    <w:p w:rsidR="00D73348" w:rsidRPr="00D73348" w:rsidRDefault="00D73348" w:rsidP="00D73348">
      <w:pPr>
        <w:pStyle w:val="Title"/>
        <w:jc w:val="left"/>
        <w:rPr>
          <w:rFonts w:asciiTheme="minorHAnsi" w:hAnsiTheme="minorHAnsi" w:cstheme="minorHAnsi"/>
          <w:b w:val="0"/>
          <w:bCs w:val="0"/>
          <w:sz w:val="22"/>
          <w:szCs w:val="22"/>
        </w:rPr>
      </w:pPr>
      <w:r w:rsidRPr="00D73348">
        <w:rPr>
          <w:rFonts w:asciiTheme="minorHAnsi" w:hAnsiTheme="minorHAnsi" w:cstheme="minorHAnsi"/>
          <w:b w:val="0"/>
          <w:bCs w:val="0"/>
          <w:sz w:val="22"/>
          <w:szCs w:val="22"/>
        </w:rPr>
        <w:t xml:space="preserve">Is the provision of specific professional </w:t>
      </w:r>
      <w:proofErr w:type="gramStart"/>
      <w:r w:rsidRPr="00D73348">
        <w:rPr>
          <w:rFonts w:asciiTheme="minorHAnsi" w:hAnsiTheme="minorHAnsi" w:cstheme="minorHAnsi"/>
          <w:b w:val="0"/>
          <w:bCs w:val="0"/>
          <w:sz w:val="22"/>
          <w:szCs w:val="22"/>
        </w:rPr>
        <w:t>advice.</w:t>
      </w:r>
      <w:proofErr w:type="gramEnd"/>
      <w:r w:rsidRPr="00D73348">
        <w:rPr>
          <w:rFonts w:asciiTheme="minorHAnsi" w:hAnsiTheme="minorHAnsi" w:cstheme="minorHAnsi"/>
          <w:b w:val="0"/>
          <w:bCs w:val="0"/>
          <w:sz w:val="22"/>
          <w:szCs w:val="22"/>
        </w:rPr>
        <w:t xml:space="preserve"> </w:t>
      </w:r>
      <w:r w:rsidRPr="00D73348">
        <w:rPr>
          <w:rFonts w:asciiTheme="minorHAnsi" w:hAnsiTheme="minorHAnsi" w:cstheme="minorHAnsi"/>
          <w:b w:val="0"/>
          <w:bCs w:val="0"/>
          <w:i/>
          <w:iCs/>
          <w:sz w:val="22"/>
          <w:szCs w:val="22"/>
        </w:rPr>
        <w:t xml:space="preserve"> </w:t>
      </w:r>
      <w:r w:rsidRPr="00D73348">
        <w:rPr>
          <w:rFonts w:asciiTheme="minorHAnsi" w:hAnsiTheme="minorHAnsi" w:cstheme="minorHAnsi"/>
          <w:b w:val="0"/>
          <w:bCs w:val="0"/>
          <w:sz w:val="22"/>
          <w:szCs w:val="22"/>
        </w:rPr>
        <w:t>The following may be classified as consultancy:</w:t>
      </w:r>
    </w:p>
    <w:p w:rsidR="00D73348" w:rsidRPr="00D73348" w:rsidRDefault="00D73348" w:rsidP="00D73348">
      <w:pPr>
        <w:pStyle w:val="Title"/>
        <w:numPr>
          <w:ilvl w:val="1"/>
          <w:numId w:val="5"/>
        </w:numPr>
        <w:jc w:val="left"/>
        <w:rPr>
          <w:rFonts w:asciiTheme="minorHAnsi" w:hAnsiTheme="minorHAnsi" w:cstheme="minorHAnsi"/>
          <w:b w:val="0"/>
          <w:bCs w:val="0"/>
          <w:i/>
          <w:iCs/>
          <w:sz w:val="22"/>
          <w:szCs w:val="22"/>
        </w:rPr>
      </w:pPr>
      <w:r w:rsidRPr="00D73348">
        <w:rPr>
          <w:rFonts w:asciiTheme="minorHAnsi" w:hAnsiTheme="minorHAnsi" w:cstheme="minorHAnsi"/>
          <w:b w:val="0"/>
          <w:bCs w:val="0"/>
          <w:sz w:val="22"/>
          <w:szCs w:val="22"/>
        </w:rPr>
        <w:t>Management consultancy and business efficiency advice; collection and statistical analysis of information; market research and opinion  polling; writing computer programs; writing company histories; and testing and analysis of chemical and other goods.</w:t>
      </w:r>
    </w:p>
    <w:p w:rsidR="00D73348" w:rsidRDefault="00D73348" w:rsidP="00D73348">
      <w:pPr>
        <w:pStyle w:val="Title"/>
        <w:jc w:val="left"/>
        <w:rPr>
          <w:rFonts w:asciiTheme="minorHAnsi" w:hAnsiTheme="minorHAnsi" w:cstheme="minorHAnsi"/>
          <w:b w:val="0"/>
          <w:bCs w:val="0"/>
          <w:sz w:val="22"/>
          <w:szCs w:val="22"/>
        </w:rPr>
      </w:pPr>
    </w:p>
    <w:p w:rsidR="00D73348" w:rsidRPr="00D73348" w:rsidRDefault="00D73348" w:rsidP="00D73348">
      <w:pPr>
        <w:pStyle w:val="Title"/>
        <w:jc w:val="left"/>
        <w:rPr>
          <w:rFonts w:asciiTheme="minorHAnsi" w:hAnsiTheme="minorHAnsi" w:cstheme="minorHAnsi"/>
          <w:b w:val="0"/>
          <w:bCs w:val="0"/>
          <w:sz w:val="22"/>
          <w:szCs w:val="22"/>
        </w:rPr>
      </w:pPr>
      <w:r w:rsidRPr="00D73348">
        <w:rPr>
          <w:rFonts w:asciiTheme="minorHAnsi" w:hAnsiTheme="minorHAnsi" w:cstheme="minorHAnsi"/>
          <w:b w:val="0"/>
          <w:bCs w:val="0"/>
          <w:sz w:val="22"/>
          <w:szCs w:val="22"/>
        </w:rPr>
        <w:t>However, some of these activities would qualify as research if they were supplies as part of a larger research project.</w:t>
      </w:r>
    </w:p>
    <w:p w:rsidR="00D73348" w:rsidRPr="00D73348" w:rsidRDefault="00D73348" w:rsidP="00D73348">
      <w:pPr>
        <w:pStyle w:val="Title"/>
        <w:jc w:val="left"/>
        <w:rPr>
          <w:rFonts w:asciiTheme="minorHAnsi" w:hAnsiTheme="minorHAnsi" w:cstheme="minorHAnsi"/>
          <w:i/>
          <w:iCs/>
          <w:sz w:val="22"/>
          <w:szCs w:val="22"/>
        </w:rPr>
      </w:pPr>
    </w:p>
    <w:p w:rsidR="00D73348" w:rsidRPr="00D73348" w:rsidRDefault="00D73348" w:rsidP="00D73348">
      <w:pPr>
        <w:pStyle w:val="Title"/>
        <w:jc w:val="left"/>
        <w:rPr>
          <w:rFonts w:asciiTheme="minorHAnsi" w:hAnsiTheme="minorHAnsi" w:cstheme="minorHAnsi"/>
          <w:b w:val="0"/>
          <w:bCs w:val="0"/>
          <w:sz w:val="22"/>
          <w:szCs w:val="22"/>
        </w:rPr>
      </w:pPr>
      <w:r w:rsidRPr="00D73348">
        <w:rPr>
          <w:rFonts w:asciiTheme="minorHAnsi" w:hAnsiTheme="minorHAnsi" w:cstheme="minorHAnsi"/>
          <w:b w:val="0"/>
          <w:bCs w:val="0"/>
          <w:sz w:val="22"/>
          <w:szCs w:val="22"/>
        </w:rPr>
        <w:t xml:space="preserve">The distinction between research and consultancy can often be difficult.  Consultancy is the provision of specific professional advice, which includes market research, business efficiency studies, </w:t>
      </w:r>
      <w:proofErr w:type="gramStart"/>
      <w:r w:rsidRPr="00D73348">
        <w:rPr>
          <w:rFonts w:asciiTheme="minorHAnsi" w:hAnsiTheme="minorHAnsi" w:cstheme="minorHAnsi"/>
          <w:b w:val="0"/>
          <w:bCs w:val="0"/>
          <w:sz w:val="22"/>
          <w:szCs w:val="22"/>
        </w:rPr>
        <w:t>the</w:t>
      </w:r>
      <w:proofErr w:type="gramEnd"/>
      <w:r w:rsidRPr="00D73348">
        <w:rPr>
          <w:rFonts w:asciiTheme="minorHAnsi" w:hAnsiTheme="minorHAnsi" w:cstheme="minorHAnsi"/>
          <w:b w:val="0"/>
          <w:bCs w:val="0"/>
          <w:sz w:val="22"/>
          <w:szCs w:val="22"/>
        </w:rPr>
        <w:t xml:space="preserve"> development of computer software/word processing packages or business consultancy activities in general.</w:t>
      </w:r>
    </w:p>
    <w:p w:rsidR="00D73348" w:rsidRPr="00D73348" w:rsidRDefault="00D73348" w:rsidP="00D14D17">
      <w:pPr>
        <w:pStyle w:val="Default"/>
        <w:rPr>
          <w:bCs/>
          <w:sz w:val="22"/>
          <w:szCs w:val="22"/>
        </w:rPr>
      </w:pPr>
    </w:p>
    <w:p w:rsidR="00D73348" w:rsidRPr="00D73348" w:rsidRDefault="00D73348" w:rsidP="00D73348">
      <w:pPr>
        <w:pStyle w:val="Default"/>
        <w:rPr>
          <w:bCs/>
          <w:sz w:val="22"/>
          <w:szCs w:val="22"/>
        </w:rPr>
      </w:pPr>
      <w:r w:rsidRPr="00445C6C">
        <w:rPr>
          <w:b/>
          <w:bCs/>
          <w:sz w:val="22"/>
          <w:szCs w:val="22"/>
          <w:u w:val="single"/>
        </w:rPr>
        <w:t xml:space="preserve">Consultancy is a </w:t>
      </w:r>
      <w:r w:rsidR="00290FA4">
        <w:rPr>
          <w:b/>
          <w:bCs/>
          <w:sz w:val="22"/>
          <w:szCs w:val="22"/>
          <w:u w:val="single"/>
        </w:rPr>
        <w:t>V</w:t>
      </w:r>
      <w:r w:rsidRPr="00445C6C">
        <w:rPr>
          <w:b/>
          <w:bCs/>
          <w:sz w:val="22"/>
          <w:szCs w:val="22"/>
          <w:u w:val="single"/>
        </w:rPr>
        <w:t>atable supply</w:t>
      </w:r>
      <w:r w:rsidR="009E6FB5">
        <w:rPr>
          <w:bCs/>
          <w:sz w:val="22"/>
          <w:szCs w:val="22"/>
        </w:rPr>
        <w:t>:</w:t>
      </w:r>
    </w:p>
    <w:p w:rsidR="00D73348" w:rsidRPr="00D73348" w:rsidRDefault="00D73348" w:rsidP="00D73348">
      <w:pPr>
        <w:rPr>
          <w:rFonts w:ascii="Calibri" w:hAnsi="Calibri"/>
          <w:sz w:val="22"/>
          <w:szCs w:val="22"/>
        </w:rPr>
      </w:pPr>
    </w:p>
    <w:p w:rsidR="00D73348" w:rsidRPr="00445C6C" w:rsidRDefault="00D73348" w:rsidP="00D73348">
      <w:pPr>
        <w:rPr>
          <w:rFonts w:ascii="Calibri" w:hAnsi="Calibri"/>
          <w:b/>
          <w:sz w:val="22"/>
          <w:szCs w:val="22"/>
          <w:u w:val="single"/>
        </w:rPr>
      </w:pPr>
      <w:r w:rsidRPr="00D73348">
        <w:rPr>
          <w:rFonts w:ascii="Calibri" w:hAnsi="Calibri"/>
          <w:sz w:val="22"/>
          <w:szCs w:val="22"/>
        </w:rPr>
        <w:t xml:space="preserve">Supply of staff to UK entities should be treated as a </w:t>
      </w:r>
      <w:r w:rsidRPr="00445C6C">
        <w:rPr>
          <w:rFonts w:ascii="Calibri" w:hAnsi="Calibri"/>
          <w:b/>
          <w:sz w:val="22"/>
          <w:szCs w:val="22"/>
          <w:u w:val="single"/>
        </w:rPr>
        <w:t>standard rated supply</w:t>
      </w:r>
    </w:p>
    <w:p w:rsidR="00D73348" w:rsidRPr="00D73348" w:rsidRDefault="00D73348" w:rsidP="00D73348">
      <w:pPr>
        <w:rPr>
          <w:rFonts w:ascii="Calibri" w:hAnsi="Calibri"/>
          <w:sz w:val="22"/>
          <w:szCs w:val="22"/>
        </w:rPr>
      </w:pPr>
    </w:p>
    <w:p w:rsidR="00D73348" w:rsidRPr="00445C6C" w:rsidRDefault="00D73348" w:rsidP="00D73348">
      <w:pPr>
        <w:rPr>
          <w:rFonts w:ascii="Calibri" w:hAnsi="Calibri"/>
          <w:b/>
          <w:sz w:val="22"/>
          <w:szCs w:val="22"/>
          <w:u w:val="single"/>
        </w:rPr>
      </w:pPr>
      <w:r w:rsidRPr="00D73348">
        <w:rPr>
          <w:rFonts w:ascii="Calibri" w:hAnsi="Calibri"/>
          <w:sz w:val="22"/>
          <w:szCs w:val="22"/>
        </w:rPr>
        <w:t xml:space="preserve">Supply of staff to any entity </w:t>
      </w:r>
      <w:r w:rsidRPr="00D73348">
        <w:rPr>
          <w:rFonts w:ascii="Calibri" w:hAnsi="Calibri"/>
          <w:sz w:val="22"/>
          <w:szCs w:val="22"/>
          <w:u w:val="single"/>
        </w:rPr>
        <w:t>outside</w:t>
      </w:r>
      <w:r w:rsidRPr="00D73348">
        <w:rPr>
          <w:rFonts w:ascii="Calibri" w:hAnsi="Calibri"/>
          <w:sz w:val="22"/>
          <w:szCs w:val="22"/>
        </w:rPr>
        <w:t xml:space="preserve"> the European Union is </w:t>
      </w:r>
      <w:r w:rsidRPr="00445C6C">
        <w:rPr>
          <w:rFonts w:ascii="Calibri" w:hAnsi="Calibri"/>
          <w:b/>
          <w:sz w:val="22"/>
          <w:szCs w:val="22"/>
          <w:u w:val="single"/>
        </w:rPr>
        <w:t>outside the scope of VAT</w:t>
      </w:r>
      <w:r w:rsidR="00882BCB">
        <w:rPr>
          <w:rFonts w:ascii="Calibri" w:hAnsi="Calibri"/>
          <w:b/>
          <w:sz w:val="22"/>
          <w:szCs w:val="22"/>
          <w:u w:val="single"/>
        </w:rPr>
        <w:t xml:space="preserve"> with the right to recover Input Tax</w:t>
      </w:r>
    </w:p>
    <w:p w:rsidR="00D73348" w:rsidRPr="00445C6C" w:rsidRDefault="00D73348" w:rsidP="00D73348">
      <w:pPr>
        <w:rPr>
          <w:rFonts w:ascii="Calibri" w:hAnsi="Calibri"/>
          <w:b/>
          <w:sz w:val="22"/>
          <w:szCs w:val="22"/>
          <w:u w:val="single"/>
        </w:rPr>
      </w:pPr>
    </w:p>
    <w:p w:rsidR="00D73348" w:rsidRPr="00D73348" w:rsidRDefault="00D73348" w:rsidP="00D73348">
      <w:pPr>
        <w:rPr>
          <w:rFonts w:ascii="Calibri" w:hAnsi="Calibri"/>
          <w:sz w:val="22"/>
          <w:szCs w:val="22"/>
        </w:rPr>
      </w:pPr>
      <w:r w:rsidRPr="00D73348">
        <w:rPr>
          <w:rFonts w:ascii="Calibri" w:hAnsi="Calibri"/>
          <w:sz w:val="22"/>
          <w:szCs w:val="22"/>
        </w:rPr>
        <w:t xml:space="preserve">Supply of staff to a EU member state </w:t>
      </w:r>
      <w:r w:rsidRPr="00D73348">
        <w:rPr>
          <w:rFonts w:ascii="Calibri" w:hAnsi="Calibri"/>
          <w:b/>
          <w:sz w:val="22"/>
          <w:szCs w:val="22"/>
          <w:u w:val="single"/>
        </w:rPr>
        <w:t>business</w:t>
      </w:r>
      <w:r w:rsidRPr="00D73348">
        <w:rPr>
          <w:rFonts w:ascii="Calibri" w:hAnsi="Calibri"/>
          <w:sz w:val="22"/>
          <w:szCs w:val="22"/>
        </w:rPr>
        <w:t xml:space="preserve"> who can supply their VAT registration number is </w:t>
      </w:r>
      <w:r w:rsidRPr="00445C6C">
        <w:rPr>
          <w:rFonts w:ascii="Calibri" w:hAnsi="Calibri"/>
          <w:b/>
          <w:sz w:val="22"/>
          <w:szCs w:val="22"/>
          <w:u w:val="single"/>
        </w:rPr>
        <w:t>outside the scope of VAT</w:t>
      </w:r>
      <w:r w:rsidRPr="00D73348">
        <w:rPr>
          <w:rFonts w:ascii="Calibri" w:hAnsi="Calibri"/>
          <w:sz w:val="22"/>
          <w:szCs w:val="22"/>
        </w:rPr>
        <w:t xml:space="preserve"> (RSV procedures apply)</w:t>
      </w:r>
      <w:r w:rsidR="00882BCB">
        <w:rPr>
          <w:rFonts w:ascii="Calibri" w:hAnsi="Calibri"/>
          <w:sz w:val="22"/>
          <w:szCs w:val="22"/>
        </w:rPr>
        <w:t xml:space="preserve"> </w:t>
      </w:r>
      <w:r w:rsidR="00882BCB" w:rsidRPr="00445C6C">
        <w:rPr>
          <w:rFonts w:ascii="Calibri" w:hAnsi="Calibri"/>
          <w:b/>
          <w:sz w:val="22"/>
          <w:szCs w:val="22"/>
          <w:u w:val="single"/>
        </w:rPr>
        <w:t>with the right to recover Input Tax</w:t>
      </w:r>
    </w:p>
    <w:p w:rsidR="00D73348" w:rsidRPr="00D73348" w:rsidRDefault="00D73348" w:rsidP="00D73348">
      <w:pPr>
        <w:rPr>
          <w:rFonts w:ascii="Calibri" w:hAnsi="Calibri"/>
          <w:sz w:val="22"/>
          <w:szCs w:val="22"/>
        </w:rPr>
      </w:pPr>
    </w:p>
    <w:p w:rsidR="00D73348" w:rsidRPr="00D73348" w:rsidRDefault="00D73348" w:rsidP="00D73348">
      <w:pPr>
        <w:rPr>
          <w:rFonts w:ascii="Calibri" w:hAnsi="Calibri"/>
          <w:sz w:val="22"/>
          <w:szCs w:val="22"/>
        </w:rPr>
      </w:pPr>
      <w:r w:rsidRPr="00D73348">
        <w:rPr>
          <w:rFonts w:ascii="Calibri" w:hAnsi="Calibri"/>
          <w:sz w:val="22"/>
          <w:szCs w:val="22"/>
        </w:rPr>
        <w:t xml:space="preserve">Supply of staff to any EU member state </w:t>
      </w:r>
      <w:r w:rsidRPr="00D73348">
        <w:rPr>
          <w:rFonts w:ascii="Calibri" w:hAnsi="Calibri"/>
          <w:b/>
          <w:sz w:val="22"/>
          <w:szCs w:val="22"/>
          <w:u w:val="single"/>
        </w:rPr>
        <w:t>non-business</w:t>
      </w:r>
      <w:r w:rsidRPr="00D73348">
        <w:rPr>
          <w:rFonts w:ascii="Calibri" w:hAnsi="Calibri"/>
          <w:sz w:val="22"/>
          <w:szCs w:val="22"/>
        </w:rPr>
        <w:t xml:space="preserve"> entity is a standard rated</w:t>
      </w:r>
      <w:r>
        <w:rPr>
          <w:rFonts w:ascii="Calibri" w:hAnsi="Calibri"/>
          <w:sz w:val="22"/>
          <w:szCs w:val="22"/>
        </w:rPr>
        <w:t xml:space="preserve"> supply</w:t>
      </w:r>
    </w:p>
    <w:p w:rsidR="00D73348" w:rsidRDefault="00D73348" w:rsidP="00D73348">
      <w:pPr>
        <w:rPr>
          <w:rFonts w:ascii="Calibri" w:hAnsi="Calibri"/>
          <w:i/>
          <w:sz w:val="22"/>
          <w:szCs w:val="22"/>
        </w:rPr>
      </w:pPr>
    </w:p>
    <w:p w:rsidR="00D73348" w:rsidRPr="00D73348" w:rsidRDefault="00D73348" w:rsidP="00D73348">
      <w:pPr>
        <w:rPr>
          <w:rFonts w:ascii="Calibri" w:hAnsi="Calibri"/>
          <w:b/>
          <w:i/>
          <w:sz w:val="22"/>
          <w:szCs w:val="22"/>
        </w:rPr>
      </w:pPr>
      <w:r w:rsidRPr="00D73348">
        <w:rPr>
          <w:rFonts w:ascii="Calibri" w:hAnsi="Calibri"/>
          <w:b/>
          <w:i/>
          <w:sz w:val="22"/>
          <w:szCs w:val="22"/>
        </w:rPr>
        <w:t>Secondment of Staff:</w:t>
      </w:r>
    </w:p>
    <w:p w:rsidR="00D73348" w:rsidRDefault="00D73348" w:rsidP="00D73348">
      <w:pPr>
        <w:rPr>
          <w:rFonts w:ascii="Calibri" w:hAnsi="Calibri"/>
          <w:sz w:val="22"/>
          <w:szCs w:val="22"/>
        </w:rPr>
      </w:pPr>
    </w:p>
    <w:p w:rsidR="00D73348" w:rsidRPr="00D73348" w:rsidRDefault="00E90F07" w:rsidP="00D73348">
      <w:pPr>
        <w:rPr>
          <w:rFonts w:ascii="Calibri" w:hAnsi="Calibri"/>
          <w:sz w:val="22"/>
          <w:szCs w:val="22"/>
        </w:rPr>
      </w:pPr>
      <w:r>
        <w:rPr>
          <w:rFonts w:ascii="Calibri" w:hAnsi="Calibri"/>
          <w:sz w:val="22"/>
          <w:szCs w:val="22"/>
        </w:rPr>
        <w:t>If t</w:t>
      </w:r>
      <w:r w:rsidR="00D73348" w:rsidRPr="00D73348">
        <w:rPr>
          <w:rFonts w:ascii="Calibri" w:hAnsi="Calibri"/>
          <w:sz w:val="22"/>
          <w:szCs w:val="22"/>
        </w:rPr>
        <w:t xml:space="preserve">he LSE </w:t>
      </w:r>
      <w:proofErr w:type="gramStart"/>
      <w:r w:rsidR="00D73348" w:rsidRPr="00D73348">
        <w:rPr>
          <w:rFonts w:ascii="Calibri" w:hAnsi="Calibri"/>
          <w:sz w:val="22"/>
          <w:szCs w:val="22"/>
        </w:rPr>
        <w:t>is  making</w:t>
      </w:r>
      <w:proofErr w:type="gramEnd"/>
      <w:r w:rsidR="00D73348" w:rsidRPr="00D73348">
        <w:rPr>
          <w:rFonts w:ascii="Calibri" w:hAnsi="Calibri"/>
          <w:sz w:val="22"/>
          <w:szCs w:val="22"/>
        </w:rPr>
        <w:t xml:space="preserve"> a supply of staff,  for a consideration</w:t>
      </w:r>
      <w:r>
        <w:rPr>
          <w:rFonts w:ascii="Calibri" w:hAnsi="Calibri"/>
          <w:sz w:val="22"/>
          <w:szCs w:val="22"/>
        </w:rPr>
        <w:t xml:space="preserve"> and</w:t>
      </w:r>
      <w:r w:rsidR="00D73348" w:rsidRPr="00D73348">
        <w:rPr>
          <w:rFonts w:ascii="Calibri" w:hAnsi="Calibri"/>
          <w:sz w:val="22"/>
          <w:szCs w:val="22"/>
        </w:rPr>
        <w:t xml:space="preserve"> we provide another entity (person or organisation) with the use of an individual who is:</w:t>
      </w:r>
    </w:p>
    <w:p w:rsidR="00D73348" w:rsidRPr="00D73348" w:rsidRDefault="00D73348" w:rsidP="00D73348">
      <w:pPr>
        <w:rPr>
          <w:rFonts w:ascii="Calibri" w:hAnsi="Calibri"/>
          <w:sz w:val="22"/>
          <w:szCs w:val="22"/>
        </w:rPr>
      </w:pPr>
    </w:p>
    <w:p w:rsidR="00D73348" w:rsidRPr="00D73348" w:rsidRDefault="00D73348" w:rsidP="00D73348">
      <w:pPr>
        <w:numPr>
          <w:ilvl w:val="0"/>
          <w:numId w:val="3"/>
        </w:numPr>
        <w:rPr>
          <w:rFonts w:ascii="Calibri" w:hAnsi="Calibri"/>
          <w:sz w:val="22"/>
          <w:szCs w:val="22"/>
        </w:rPr>
      </w:pPr>
      <w:r w:rsidRPr="00D73348">
        <w:rPr>
          <w:rFonts w:ascii="Calibri" w:hAnsi="Calibri"/>
          <w:sz w:val="22"/>
          <w:szCs w:val="22"/>
        </w:rPr>
        <w:t>Contractually employed or otherwise engaged by the LSE</w:t>
      </w:r>
    </w:p>
    <w:p w:rsidR="00D73348" w:rsidRPr="00D73348" w:rsidRDefault="00D73348" w:rsidP="00D73348">
      <w:pPr>
        <w:rPr>
          <w:rFonts w:ascii="Calibri" w:hAnsi="Calibri"/>
          <w:sz w:val="22"/>
          <w:szCs w:val="22"/>
        </w:rPr>
      </w:pPr>
    </w:p>
    <w:p w:rsidR="00D73348" w:rsidRPr="00D73348" w:rsidRDefault="00D73348" w:rsidP="00D73348">
      <w:pPr>
        <w:rPr>
          <w:rFonts w:ascii="Calibri" w:hAnsi="Calibri"/>
          <w:sz w:val="22"/>
          <w:szCs w:val="22"/>
        </w:rPr>
      </w:pPr>
      <w:r w:rsidRPr="00D73348">
        <w:rPr>
          <w:rFonts w:ascii="Calibri" w:hAnsi="Calibri"/>
          <w:sz w:val="22"/>
          <w:szCs w:val="22"/>
        </w:rPr>
        <w:t>There is a supply regardless of whether the terms of the individual’s employment or engagement with the LSE are set out:</w:t>
      </w:r>
    </w:p>
    <w:p w:rsidR="00D73348" w:rsidRPr="00D73348" w:rsidRDefault="00D73348" w:rsidP="00D73348">
      <w:pPr>
        <w:rPr>
          <w:rFonts w:ascii="Calibri" w:hAnsi="Calibri"/>
          <w:sz w:val="22"/>
          <w:szCs w:val="22"/>
        </w:rPr>
      </w:pPr>
    </w:p>
    <w:p w:rsidR="00D73348" w:rsidRPr="00D73348" w:rsidRDefault="00D73348" w:rsidP="00D73348">
      <w:pPr>
        <w:numPr>
          <w:ilvl w:val="0"/>
          <w:numId w:val="4"/>
        </w:numPr>
        <w:rPr>
          <w:rFonts w:ascii="Calibri" w:hAnsi="Calibri"/>
          <w:sz w:val="22"/>
          <w:szCs w:val="22"/>
        </w:rPr>
      </w:pPr>
      <w:r w:rsidRPr="00D73348">
        <w:rPr>
          <w:rFonts w:ascii="Calibri" w:hAnsi="Calibri"/>
          <w:sz w:val="22"/>
          <w:szCs w:val="22"/>
        </w:rPr>
        <w:lastRenderedPageBreak/>
        <w:t>In a formal contract or letter of engagement, or</w:t>
      </w:r>
    </w:p>
    <w:p w:rsidR="00D73348" w:rsidRPr="00D73348" w:rsidRDefault="00D73348" w:rsidP="00D73348">
      <w:pPr>
        <w:numPr>
          <w:ilvl w:val="0"/>
          <w:numId w:val="4"/>
        </w:numPr>
        <w:rPr>
          <w:rFonts w:ascii="Calibri" w:hAnsi="Calibri"/>
          <w:sz w:val="22"/>
          <w:szCs w:val="22"/>
        </w:rPr>
      </w:pPr>
      <w:r w:rsidRPr="00D73348">
        <w:rPr>
          <w:rFonts w:ascii="Calibri" w:hAnsi="Calibri"/>
          <w:sz w:val="22"/>
          <w:szCs w:val="22"/>
        </w:rPr>
        <w:t>Are on a less formal basis</w:t>
      </w:r>
    </w:p>
    <w:p w:rsidR="00D73348" w:rsidRPr="00D73348" w:rsidRDefault="00D73348" w:rsidP="00D73348">
      <w:pPr>
        <w:rPr>
          <w:rFonts w:ascii="Calibri" w:hAnsi="Calibri"/>
          <w:sz w:val="22"/>
          <w:szCs w:val="22"/>
        </w:rPr>
      </w:pPr>
    </w:p>
    <w:p w:rsidR="00D73348" w:rsidRPr="00D73348" w:rsidRDefault="00D73348" w:rsidP="00D73348">
      <w:pPr>
        <w:rPr>
          <w:rFonts w:ascii="Calibri" w:hAnsi="Calibri"/>
          <w:sz w:val="22"/>
          <w:szCs w:val="22"/>
        </w:rPr>
      </w:pPr>
      <w:r w:rsidRPr="00D73348">
        <w:rPr>
          <w:rFonts w:ascii="Calibri" w:hAnsi="Calibri"/>
          <w:sz w:val="22"/>
          <w:szCs w:val="22"/>
        </w:rPr>
        <w:t xml:space="preserve">What is important is that the </w:t>
      </w:r>
      <w:proofErr w:type="gramStart"/>
      <w:r w:rsidRPr="00D73348">
        <w:rPr>
          <w:rFonts w:ascii="Calibri" w:hAnsi="Calibri"/>
          <w:sz w:val="22"/>
          <w:szCs w:val="22"/>
        </w:rPr>
        <w:t>staff are</w:t>
      </w:r>
      <w:proofErr w:type="gramEnd"/>
      <w:r w:rsidRPr="00D73348">
        <w:rPr>
          <w:rFonts w:ascii="Calibri" w:hAnsi="Calibri"/>
          <w:sz w:val="22"/>
          <w:szCs w:val="22"/>
        </w:rPr>
        <w:t xml:space="preserve"> not contractually employed by the recipient of the supply, but come under the direction of the recipient.</w:t>
      </w:r>
    </w:p>
    <w:p w:rsidR="00D73348" w:rsidRPr="00D73348" w:rsidRDefault="00D73348" w:rsidP="00D73348">
      <w:pPr>
        <w:rPr>
          <w:rFonts w:ascii="Calibri" w:hAnsi="Calibri"/>
          <w:sz w:val="22"/>
          <w:szCs w:val="22"/>
        </w:rPr>
      </w:pPr>
    </w:p>
    <w:p w:rsidR="00D73348" w:rsidRPr="00D73348" w:rsidRDefault="00E90F07" w:rsidP="00D73348">
      <w:pPr>
        <w:rPr>
          <w:rFonts w:ascii="Calibri" w:hAnsi="Calibri"/>
          <w:sz w:val="22"/>
          <w:szCs w:val="22"/>
        </w:rPr>
      </w:pPr>
      <w:r>
        <w:rPr>
          <w:rFonts w:ascii="Calibri" w:hAnsi="Calibri"/>
          <w:sz w:val="22"/>
          <w:szCs w:val="22"/>
        </w:rPr>
        <w:t xml:space="preserve">A </w:t>
      </w:r>
      <w:r w:rsidR="00D73348" w:rsidRPr="00D73348">
        <w:rPr>
          <w:rFonts w:ascii="Calibri" w:hAnsi="Calibri"/>
          <w:sz w:val="22"/>
          <w:szCs w:val="22"/>
        </w:rPr>
        <w:t>Supply of staff to UK entities should be treated as a standard rated supply</w:t>
      </w:r>
    </w:p>
    <w:p w:rsidR="00D73348" w:rsidRPr="00D73348" w:rsidRDefault="00D73348" w:rsidP="00D73348">
      <w:pPr>
        <w:rPr>
          <w:rFonts w:ascii="Calibri" w:hAnsi="Calibri"/>
          <w:sz w:val="22"/>
          <w:szCs w:val="22"/>
        </w:rPr>
      </w:pPr>
    </w:p>
    <w:p w:rsidR="00D73348" w:rsidRPr="00D73348" w:rsidRDefault="00E90F07" w:rsidP="00D73348">
      <w:pPr>
        <w:rPr>
          <w:rFonts w:ascii="Calibri" w:hAnsi="Calibri"/>
          <w:sz w:val="22"/>
          <w:szCs w:val="22"/>
        </w:rPr>
      </w:pPr>
      <w:r>
        <w:rPr>
          <w:rFonts w:ascii="Calibri" w:hAnsi="Calibri"/>
          <w:sz w:val="22"/>
          <w:szCs w:val="22"/>
        </w:rPr>
        <w:t xml:space="preserve">A </w:t>
      </w:r>
      <w:r w:rsidR="00D73348" w:rsidRPr="00D73348">
        <w:rPr>
          <w:rFonts w:ascii="Calibri" w:hAnsi="Calibri"/>
          <w:sz w:val="22"/>
          <w:szCs w:val="22"/>
        </w:rPr>
        <w:t xml:space="preserve">Supply of staff to any entity </w:t>
      </w:r>
      <w:r w:rsidR="00D73348" w:rsidRPr="00D73348">
        <w:rPr>
          <w:rFonts w:ascii="Calibri" w:hAnsi="Calibri"/>
          <w:sz w:val="22"/>
          <w:szCs w:val="22"/>
          <w:u w:val="single"/>
        </w:rPr>
        <w:t>outside</w:t>
      </w:r>
      <w:r w:rsidR="00D73348" w:rsidRPr="00D73348">
        <w:rPr>
          <w:rFonts w:ascii="Calibri" w:hAnsi="Calibri"/>
          <w:sz w:val="22"/>
          <w:szCs w:val="22"/>
        </w:rPr>
        <w:t xml:space="preserve"> the European Union is outside the scope of VAT</w:t>
      </w:r>
    </w:p>
    <w:p w:rsidR="00D73348" w:rsidRPr="00D73348" w:rsidRDefault="00D73348" w:rsidP="00D73348">
      <w:pPr>
        <w:rPr>
          <w:rFonts w:ascii="Calibri" w:hAnsi="Calibri"/>
          <w:sz w:val="22"/>
          <w:szCs w:val="22"/>
        </w:rPr>
      </w:pPr>
    </w:p>
    <w:p w:rsidR="00D73348" w:rsidRPr="00D73348" w:rsidRDefault="00E90F07" w:rsidP="00D73348">
      <w:pPr>
        <w:rPr>
          <w:rFonts w:ascii="Calibri" w:hAnsi="Calibri"/>
          <w:sz w:val="22"/>
          <w:szCs w:val="22"/>
        </w:rPr>
      </w:pPr>
      <w:r>
        <w:rPr>
          <w:rFonts w:ascii="Calibri" w:hAnsi="Calibri"/>
          <w:sz w:val="22"/>
          <w:szCs w:val="22"/>
        </w:rPr>
        <w:t xml:space="preserve">A </w:t>
      </w:r>
      <w:r w:rsidR="00D73348" w:rsidRPr="00D73348">
        <w:rPr>
          <w:rFonts w:ascii="Calibri" w:hAnsi="Calibri"/>
          <w:sz w:val="22"/>
          <w:szCs w:val="22"/>
        </w:rPr>
        <w:t xml:space="preserve">Supply of staff to a EU member state </w:t>
      </w:r>
      <w:r w:rsidR="00D73348" w:rsidRPr="00D73348">
        <w:rPr>
          <w:rFonts w:ascii="Calibri" w:hAnsi="Calibri"/>
          <w:b/>
          <w:sz w:val="22"/>
          <w:szCs w:val="22"/>
          <w:u w:val="single"/>
        </w:rPr>
        <w:t>business</w:t>
      </w:r>
      <w:r w:rsidR="00D73348" w:rsidRPr="00D73348">
        <w:rPr>
          <w:rFonts w:ascii="Calibri" w:hAnsi="Calibri"/>
          <w:sz w:val="22"/>
          <w:szCs w:val="22"/>
        </w:rPr>
        <w:t xml:space="preserve"> who can supply their VAT registration number is outside the scope of VAT (RSV procedures apply)</w:t>
      </w:r>
    </w:p>
    <w:p w:rsidR="00D73348" w:rsidRPr="00D73348" w:rsidRDefault="00D73348" w:rsidP="00D73348">
      <w:pPr>
        <w:rPr>
          <w:rFonts w:ascii="Calibri" w:hAnsi="Calibri"/>
          <w:sz w:val="22"/>
          <w:szCs w:val="22"/>
        </w:rPr>
      </w:pPr>
    </w:p>
    <w:p w:rsidR="00D73348" w:rsidRPr="00D73348" w:rsidRDefault="00E90F07" w:rsidP="00D73348">
      <w:pPr>
        <w:rPr>
          <w:rFonts w:ascii="Calibri" w:hAnsi="Calibri"/>
          <w:sz w:val="22"/>
          <w:szCs w:val="22"/>
        </w:rPr>
      </w:pPr>
      <w:r>
        <w:rPr>
          <w:rFonts w:ascii="Calibri" w:hAnsi="Calibri"/>
          <w:sz w:val="22"/>
          <w:szCs w:val="22"/>
        </w:rPr>
        <w:t xml:space="preserve">A </w:t>
      </w:r>
      <w:r w:rsidR="00D73348" w:rsidRPr="00D73348">
        <w:rPr>
          <w:rFonts w:ascii="Calibri" w:hAnsi="Calibri"/>
          <w:sz w:val="22"/>
          <w:szCs w:val="22"/>
        </w:rPr>
        <w:t xml:space="preserve">Supply of staff to any EU member state </w:t>
      </w:r>
      <w:r w:rsidR="00D73348" w:rsidRPr="00D73348">
        <w:rPr>
          <w:rFonts w:ascii="Calibri" w:hAnsi="Calibri"/>
          <w:b/>
          <w:sz w:val="22"/>
          <w:szCs w:val="22"/>
          <w:u w:val="single"/>
        </w:rPr>
        <w:t>non-business</w:t>
      </w:r>
      <w:r w:rsidR="00D73348" w:rsidRPr="00D73348">
        <w:rPr>
          <w:rFonts w:ascii="Calibri" w:hAnsi="Calibri"/>
          <w:sz w:val="22"/>
          <w:szCs w:val="22"/>
        </w:rPr>
        <w:t xml:space="preserve"> entity is a standard rated supply</w:t>
      </w:r>
    </w:p>
    <w:p w:rsidR="00D73348" w:rsidRPr="00D73348" w:rsidRDefault="00D73348" w:rsidP="00D73348">
      <w:pPr>
        <w:rPr>
          <w:rFonts w:ascii="Calibri" w:hAnsi="Calibri"/>
          <w:sz w:val="22"/>
          <w:szCs w:val="22"/>
        </w:rPr>
      </w:pPr>
      <w:r w:rsidRPr="00D73348">
        <w:rPr>
          <w:rFonts w:ascii="Calibri" w:hAnsi="Calibri"/>
          <w:sz w:val="22"/>
          <w:szCs w:val="22"/>
        </w:rPr>
        <w:t xml:space="preserve">Where the supply is taxable we should charge VAT on the full amount invoiced, including any additional charges such as overheads. </w:t>
      </w:r>
    </w:p>
    <w:p w:rsidR="003F2A6D" w:rsidRDefault="003F2A6D" w:rsidP="00D14D17">
      <w:pPr>
        <w:pStyle w:val="Default"/>
        <w:rPr>
          <w:bCs/>
          <w:sz w:val="22"/>
          <w:szCs w:val="22"/>
        </w:rPr>
      </w:pPr>
    </w:p>
    <w:p w:rsidR="00D73348" w:rsidRPr="00D73348" w:rsidRDefault="00D73348" w:rsidP="00D14D17">
      <w:pPr>
        <w:pStyle w:val="Default"/>
        <w:rPr>
          <w:b/>
          <w:bCs/>
          <w:i/>
          <w:sz w:val="22"/>
          <w:szCs w:val="22"/>
        </w:rPr>
      </w:pPr>
      <w:r w:rsidRPr="00D73348">
        <w:rPr>
          <w:b/>
          <w:bCs/>
          <w:i/>
          <w:sz w:val="22"/>
          <w:szCs w:val="22"/>
        </w:rPr>
        <w:t>Bench fees:</w:t>
      </w:r>
    </w:p>
    <w:p w:rsidR="00D73348" w:rsidRDefault="00D73348" w:rsidP="00D14D17">
      <w:pPr>
        <w:pStyle w:val="Default"/>
        <w:rPr>
          <w:bCs/>
          <w:sz w:val="22"/>
          <w:szCs w:val="22"/>
        </w:rPr>
      </w:pPr>
    </w:p>
    <w:p w:rsidR="008D3400" w:rsidRDefault="00D73348" w:rsidP="00D14D17">
      <w:pPr>
        <w:pStyle w:val="Default"/>
        <w:rPr>
          <w:bCs/>
          <w:sz w:val="22"/>
          <w:szCs w:val="22"/>
        </w:rPr>
      </w:pPr>
      <w:r>
        <w:rPr>
          <w:bCs/>
          <w:sz w:val="22"/>
          <w:szCs w:val="22"/>
        </w:rPr>
        <w:t>T</w:t>
      </w:r>
      <w:r w:rsidR="003F2A6D">
        <w:rPr>
          <w:bCs/>
          <w:sz w:val="22"/>
          <w:szCs w:val="22"/>
        </w:rPr>
        <w:t xml:space="preserve">he removal of the </w:t>
      </w:r>
      <w:r w:rsidR="00992961">
        <w:rPr>
          <w:bCs/>
          <w:sz w:val="22"/>
          <w:szCs w:val="22"/>
        </w:rPr>
        <w:t>eligible</w:t>
      </w:r>
      <w:r w:rsidR="003F2A6D">
        <w:rPr>
          <w:bCs/>
          <w:sz w:val="22"/>
          <w:szCs w:val="22"/>
        </w:rPr>
        <w:t xml:space="preserve"> exemption from 1 </w:t>
      </w:r>
      <w:r w:rsidR="00992961">
        <w:rPr>
          <w:bCs/>
          <w:sz w:val="22"/>
          <w:szCs w:val="22"/>
        </w:rPr>
        <w:t>August</w:t>
      </w:r>
      <w:r w:rsidR="003F2A6D">
        <w:rPr>
          <w:bCs/>
          <w:sz w:val="22"/>
          <w:szCs w:val="22"/>
        </w:rPr>
        <w:t xml:space="preserve"> </w:t>
      </w:r>
      <w:proofErr w:type="gramStart"/>
      <w:r w:rsidR="003F2A6D">
        <w:rPr>
          <w:bCs/>
          <w:sz w:val="22"/>
          <w:szCs w:val="22"/>
        </w:rPr>
        <w:t>2013,</w:t>
      </w:r>
      <w:proofErr w:type="gramEnd"/>
      <w:r w:rsidR="003F2A6D">
        <w:rPr>
          <w:bCs/>
          <w:sz w:val="22"/>
          <w:szCs w:val="22"/>
        </w:rPr>
        <w:t xml:space="preserve"> changed the rules on VAT treatment for academic visitors from VAT exempt to standard rate</w:t>
      </w:r>
      <w:r w:rsidR="003656A3">
        <w:rPr>
          <w:bCs/>
          <w:sz w:val="22"/>
          <w:szCs w:val="22"/>
        </w:rPr>
        <w:t>d</w:t>
      </w:r>
      <w:r w:rsidR="003F2A6D">
        <w:rPr>
          <w:bCs/>
          <w:sz w:val="22"/>
          <w:szCs w:val="22"/>
        </w:rPr>
        <w:t xml:space="preserve"> in certain cases.   If the academic visitor is working on research for any of the Research Councils, government bodies, NHS Trusts, </w:t>
      </w:r>
      <w:r w:rsidR="00992961">
        <w:rPr>
          <w:bCs/>
          <w:sz w:val="22"/>
          <w:szCs w:val="22"/>
        </w:rPr>
        <w:t>UK</w:t>
      </w:r>
      <w:r w:rsidR="003F2A6D">
        <w:rPr>
          <w:bCs/>
          <w:sz w:val="22"/>
          <w:szCs w:val="22"/>
        </w:rPr>
        <w:t xml:space="preserve"> charities or the EU Commission the VAT </w:t>
      </w:r>
      <w:r w:rsidR="00992961">
        <w:rPr>
          <w:bCs/>
          <w:sz w:val="22"/>
          <w:szCs w:val="22"/>
        </w:rPr>
        <w:t>treatment</w:t>
      </w:r>
      <w:r w:rsidR="003F2A6D">
        <w:rPr>
          <w:bCs/>
          <w:sz w:val="22"/>
          <w:szCs w:val="22"/>
        </w:rPr>
        <w:t xml:space="preserve"> for bench fees and </w:t>
      </w:r>
      <w:r w:rsidR="00992961">
        <w:rPr>
          <w:bCs/>
          <w:sz w:val="22"/>
          <w:szCs w:val="22"/>
        </w:rPr>
        <w:t>accommodation</w:t>
      </w:r>
      <w:r w:rsidR="003F2A6D">
        <w:rPr>
          <w:bCs/>
          <w:sz w:val="22"/>
          <w:szCs w:val="22"/>
        </w:rPr>
        <w:t xml:space="preserve"> costs remains VAT exempt.</w:t>
      </w:r>
    </w:p>
    <w:p w:rsidR="003F2A6D" w:rsidRDefault="003F2A6D" w:rsidP="00D14D17">
      <w:pPr>
        <w:pStyle w:val="Default"/>
        <w:rPr>
          <w:bCs/>
          <w:sz w:val="22"/>
          <w:szCs w:val="22"/>
        </w:rPr>
      </w:pPr>
    </w:p>
    <w:p w:rsidR="003F2A6D" w:rsidRDefault="003F2A6D" w:rsidP="00D14D17">
      <w:pPr>
        <w:pStyle w:val="Default"/>
        <w:rPr>
          <w:bCs/>
          <w:sz w:val="22"/>
          <w:szCs w:val="22"/>
        </w:rPr>
      </w:pPr>
      <w:r>
        <w:rPr>
          <w:bCs/>
          <w:sz w:val="22"/>
          <w:szCs w:val="22"/>
        </w:rPr>
        <w:t xml:space="preserve">The exception to this is if the academic visitor is a research fellow.  In this case, standard rated VAT should be charged on bench fees and </w:t>
      </w:r>
      <w:r w:rsidR="00992961">
        <w:rPr>
          <w:bCs/>
          <w:sz w:val="22"/>
          <w:szCs w:val="22"/>
        </w:rPr>
        <w:t>accommodation</w:t>
      </w:r>
      <w:r>
        <w:rPr>
          <w:bCs/>
          <w:sz w:val="22"/>
          <w:szCs w:val="22"/>
        </w:rPr>
        <w:t xml:space="preserve"> costs regardless of the purpose of the visit.</w:t>
      </w:r>
    </w:p>
    <w:p w:rsidR="003F2A6D" w:rsidRDefault="003F2A6D" w:rsidP="00D14D17">
      <w:pPr>
        <w:pStyle w:val="Default"/>
        <w:rPr>
          <w:bCs/>
          <w:sz w:val="22"/>
          <w:szCs w:val="22"/>
        </w:rPr>
      </w:pPr>
    </w:p>
    <w:p w:rsidR="003F2A6D" w:rsidRDefault="003F2A6D" w:rsidP="00926D79">
      <w:pPr>
        <w:pStyle w:val="Default"/>
        <w:rPr>
          <w:bCs/>
          <w:sz w:val="22"/>
          <w:szCs w:val="22"/>
        </w:rPr>
      </w:pPr>
      <w:r>
        <w:rPr>
          <w:bCs/>
          <w:sz w:val="22"/>
          <w:szCs w:val="22"/>
        </w:rPr>
        <w:t>If the academic visitor's business falls outside research activities for the bodies listed above, then standard rated VAT should be added to bench fees and accommodation costs.</w:t>
      </w:r>
    </w:p>
    <w:p w:rsidR="003F2A6D" w:rsidRDefault="003F2A6D" w:rsidP="00D14D17">
      <w:pPr>
        <w:pStyle w:val="Default"/>
        <w:rPr>
          <w:bCs/>
          <w:sz w:val="22"/>
          <w:szCs w:val="22"/>
        </w:rPr>
      </w:pPr>
    </w:p>
    <w:p w:rsidR="0044569C" w:rsidRDefault="003F2A6D" w:rsidP="0044569C">
      <w:pPr>
        <w:pStyle w:val="Default"/>
        <w:rPr>
          <w:bCs/>
          <w:sz w:val="22"/>
          <w:szCs w:val="22"/>
        </w:rPr>
      </w:pPr>
      <w:r>
        <w:rPr>
          <w:bCs/>
          <w:sz w:val="22"/>
          <w:szCs w:val="22"/>
        </w:rPr>
        <w:t xml:space="preserve">For further </w:t>
      </w:r>
      <w:r w:rsidR="00992961">
        <w:rPr>
          <w:bCs/>
          <w:sz w:val="22"/>
          <w:szCs w:val="22"/>
        </w:rPr>
        <w:t>information</w:t>
      </w:r>
      <w:r>
        <w:rPr>
          <w:bCs/>
          <w:sz w:val="22"/>
          <w:szCs w:val="22"/>
        </w:rPr>
        <w:t xml:space="preserve"> </w:t>
      </w:r>
      <w:r w:rsidR="00992961">
        <w:rPr>
          <w:bCs/>
          <w:sz w:val="22"/>
          <w:szCs w:val="22"/>
        </w:rPr>
        <w:t>and</w:t>
      </w:r>
      <w:r>
        <w:rPr>
          <w:bCs/>
          <w:sz w:val="22"/>
          <w:szCs w:val="22"/>
        </w:rPr>
        <w:t xml:space="preserve"> guidance on non – research supplies please contact the </w:t>
      </w:r>
      <w:r w:rsidR="00992961">
        <w:rPr>
          <w:bCs/>
          <w:sz w:val="22"/>
          <w:szCs w:val="22"/>
        </w:rPr>
        <w:t>Finance</w:t>
      </w:r>
      <w:r>
        <w:rPr>
          <w:bCs/>
          <w:sz w:val="22"/>
          <w:szCs w:val="22"/>
        </w:rPr>
        <w:t xml:space="preserve"> Division Tax Team</w:t>
      </w:r>
      <w:r w:rsidR="00926D79">
        <w:rPr>
          <w:bCs/>
          <w:sz w:val="22"/>
          <w:szCs w:val="22"/>
        </w:rPr>
        <w:t>.</w:t>
      </w:r>
    </w:p>
    <w:p w:rsidR="005B67C8" w:rsidRDefault="005B67C8" w:rsidP="0044569C">
      <w:pPr>
        <w:pStyle w:val="Default"/>
        <w:rPr>
          <w:bCs/>
          <w:sz w:val="22"/>
          <w:szCs w:val="22"/>
        </w:rPr>
      </w:pPr>
    </w:p>
    <w:p w:rsidR="005B67C8" w:rsidRPr="0044569C" w:rsidRDefault="00445C6C" w:rsidP="0044569C">
      <w:pPr>
        <w:pStyle w:val="Default"/>
        <w:rPr>
          <w:bCs/>
          <w:sz w:val="22"/>
          <w:szCs w:val="22"/>
        </w:rPr>
      </w:pPr>
      <w:r>
        <w:rPr>
          <w:bCs/>
          <w:sz w:val="22"/>
          <w:szCs w:val="22"/>
        </w:rPr>
        <w:t>Updated: 1 March 2018</w:t>
      </w:r>
    </w:p>
    <w:sectPr w:rsidR="005B67C8" w:rsidRPr="0044569C" w:rsidSect="00803D9A">
      <w:type w:val="continuous"/>
      <w:pgSz w:w="11906" w:h="17338"/>
      <w:pgMar w:top="426" w:right="1251" w:bottom="644" w:left="1211" w:header="720" w:footer="720" w:gutter="0"/>
      <w:cols w:space="251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E24" w:rsidRDefault="00B95E24" w:rsidP="00B95E24">
      <w:r>
        <w:separator/>
      </w:r>
    </w:p>
  </w:endnote>
  <w:endnote w:type="continuationSeparator" w:id="0">
    <w:p w:rsidR="00B95E24" w:rsidRDefault="00B95E24" w:rsidP="00B9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E24" w:rsidRDefault="00B95E24" w:rsidP="00B95E24">
      <w:r>
        <w:separator/>
      </w:r>
    </w:p>
  </w:footnote>
  <w:footnote w:type="continuationSeparator" w:id="0">
    <w:p w:rsidR="00B95E24" w:rsidRDefault="00B95E24" w:rsidP="00B95E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F49C2"/>
    <w:multiLevelType w:val="hybridMultilevel"/>
    <w:tmpl w:val="B2FAAC5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77C2F98"/>
    <w:multiLevelType w:val="multilevel"/>
    <w:tmpl w:val="1776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E9388B"/>
    <w:multiLevelType w:val="hybridMultilevel"/>
    <w:tmpl w:val="B8AE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A56CF6"/>
    <w:multiLevelType w:val="hybridMultilevel"/>
    <w:tmpl w:val="CC3C94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CC1075F"/>
    <w:multiLevelType w:val="hybridMultilevel"/>
    <w:tmpl w:val="D8D025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5813C3"/>
    <w:multiLevelType w:val="hybridMultilevel"/>
    <w:tmpl w:val="A54A88B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840144"/>
    <w:multiLevelType w:val="multilevel"/>
    <w:tmpl w:val="5764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F543BE3"/>
    <w:multiLevelType w:val="multilevel"/>
    <w:tmpl w:val="44B6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0"/>
  </w:num>
  <w:num w:numId="5">
    <w:abstractNumId w:val="5"/>
  </w:num>
  <w:num w:numId="6">
    <w:abstractNumId w:val="1"/>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cken,K">
    <w15:presenceInfo w15:providerId="None" w15:userId="Hocke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72"/>
    <w:rsid w:val="00005587"/>
    <w:rsid w:val="000445D6"/>
    <w:rsid w:val="000D0EC0"/>
    <w:rsid w:val="000E57D6"/>
    <w:rsid w:val="001D0A62"/>
    <w:rsid w:val="002855D2"/>
    <w:rsid w:val="00290FA4"/>
    <w:rsid w:val="002C75BD"/>
    <w:rsid w:val="003656A3"/>
    <w:rsid w:val="00366ABE"/>
    <w:rsid w:val="003A7FEB"/>
    <w:rsid w:val="003E747A"/>
    <w:rsid w:val="003F2A6D"/>
    <w:rsid w:val="003F3639"/>
    <w:rsid w:val="0044569C"/>
    <w:rsid w:val="00445C6C"/>
    <w:rsid w:val="00453503"/>
    <w:rsid w:val="004C2473"/>
    <w:rsid w:val="00552676"/>
    <w:rsid w:val="005A3B23"/>
    <w:rsid w:val="005B67C8"/>
    <w:rsid w:val="005C09EF"/>
    <w:rsid w:val="005E2DB0"/>
    <w:rsid w:val="005E75AA"/>
    <w:rsid w:val="006C68F8"/>
    <w:rsid w:val="007B41A0"/>
    <w:rsid w:val="007C41B5"/>
    <w:rsid w:val="007D4742"/>
    <w:rsid w:val="00803D9A"/>
    <w:rsid w:val="0080684D"/>
    <w:rsid w:val="0084037C"/>
    <w:rsid w:val="00863926"/>
    <w:rsid w:val="00882BCB"/>
    <w:rsid w:val="008D3400"/>
    <w:rsid w:val="00926D79"/>
    <w:rsid w:val="00992961"/>
    <w:rsid w:val="009940D8"/>
    <w:rsid w:val="009D3248"/>
    <w:rsid w:val="009D79FA"/>
    <w:rsid w:val="009D7F4B"/>
    <w:rsid w:val="009E6FB5"/>
    <w:rsid w:val="00A11E50"/>
    <w:rsid w:val="00A25EA8"/>
    <w:rsid w:val="00AA6B6A"/>
    <w:rsid w:val="00AF744B"/>
    <w:rsid w:val="00B3776C"/>
    <w:rsid w:val="00B42672"/>
    <w:rsid w:val="00B561C4"/>
    <w:rsid w:val="00B95E24"/>
    <w:rsid w:val="00C31649"/>
    <w:rsid w:val="00CD49E9"/>
    <w:rsid w:val="00D14D17"/>
    <w:rsid w:val="00D151EA"/>
    <w:rsid w:val="00D73348"/>
    <w:rsid w:val="00DB3DCF"/>
    <w:rsid w:val="00DD3208"/>
    <w:rsid w:val="00DF3A82"/>
    <w:rsid w:val="00E513CF"/>
    <w:rsid w:val="00E90F07"/>
    <w:rsid w:val="00E954D7"/>
    <w:rsid w:val="00EF623F"/>
    <w:rsid w:val="00F439D0"/>
    <w:rsid w:val="00FC7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2672"/>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B95E24"/>
    <w:rPr>
      <w:sz w:val="20"/>
      <w:szCs w:val="20"/>
    </w:rPr>
  </w:style>
  <w:style w:type="character" w:customStyle="1" w:styleId="FootnoteTextChar">
    <w:name w:val="Footnote Text Char"/>
    <w:basedOn w:val="DefaultParagraphFont"/>
    <w:link w:val="FootnoteText"/>
    <w:rsid w:val="00B95E24"/>
  </w:style>
  <w:style w:type="character" w:styleId="FootnoteReference">
    <w:name w:val="footnote reference"/>
    <w:basedOn w:val="DefaultParagraphFont"/>
    <w:rsid w:val="00B95E24"/>
    <w:rPr>
      <w:vertAlign w:val="superscript"/>
    </w:rPr>
  </w:style>
  <w:style w:type="paragraph" w:styleId="ListParagraph">
    <w:name w:val="List Paragraph"/>
    <w:basedOn w:val="Normal"/>
    <w:uiPriority w:val="34"/>
    <w:qFormat/>
    <w:rsid w:val="00D14D17"/>
    <w:pPr>
      <w:ind w:left="720"/>
      <w:contextualSpacing/>
    </w:pPr>
  </w:style>
  <w:style w:type="character" w:customStyle="1" w:styleId="EmailStyle20">
    <w:name w:val="EmailStyle20"/>
    <w:basedOn w:val="DefaultParagraphFont"/>
    <w:semiHidden/>
    <w:rsid w:val="009940D8"/>
    <w:rPr>
      <w:rFonts w:ascii="Calibri" w:hAnsi="Calibri"/>
      <w:b w:val="0"/>
      <w:bCs w:val="0"/>
      <w:i w:val="0"/>
      <w:iCs w:val="0"/>
      <w:strike w:val="0"/>
      <w:color w:val="000080"/>
      <w:sz w:val="22"/>
      <w:szCs w:val="22"/>
      <w:u w:val="none"/>
    </w:rPr>
  </w:style>
  <w:style w:type="paragraph" w:styleId="Title">
    <w:name w:val="Title"/>
    <w:basedOn w:val="Normal"/>
    <w:link w:val="TitleChar"/>
    <w:qFormat/>
    <w:rsid w:val="008D3400"/>
    <w:pPr>
      <w:jc w:val="center"/>
    </w:pPr>
    <w:rPr>
      <w:rFonts w:eastAsia="SimSun"/>
      <w:b/>
      <w:bCs/>
      <w:sz w:val="28"/>
      <w:szCs w:val="28"/>
      <w:lang w:eastAsia="zh-CN"/>
    </w:rPr>
  </w:style>
  <w:style w:type="character" w:customStyle="1" w:styleId="TitleChar">
    <w:name w:val="Title Char"/>
    <w:basedOn w:val="DefaultParagraphFont"/>
    <w:link w:val="Title"/>
    <w:rsid w:val="008D3400"/>
    <w:rPr>
      <w:rFonts w:eastAsia="SimSun"/>
      <w:b/>
      <w:bCs/>
      <w:sz w:val="28"/>
      <w:szCs w:val="28"/>
      <w:lang w:eastAsia="zh-CN"/>
    </w:rPr>
  </w:style>
  <w:style w:type="paragraph" w:styleId="NormalWeb">
    <w:name w:val="Normal (Web)"/>
    <w:basedOn w:val="Normal"/>
    <w:uiPriority w:val="99"/>
    <w:unhideWhenUsed/>
    <w:rsid w:val="003F2A6D"/>
    <w:pPr>
      <w:spacing w:before="100" w:beforeAutospacing="1" w:after="100" w:afterAutospacing="1"/>
    </w:pPr>
  </w:style>
  <w:style w:type="paragraph" w:styleId="BalloonText">
    <w:name w:val="Balloon Text"/>
    <w:basedOn w:val="Normal"/>
    <w:link w:val="BalloonTextChar"/>
    <w:rsid w:val="003A7FEB"/>
    <w:rPr>
      <w:rFonts w:ascii="Tahoma" w:hAnsi="Tahoma" w:cs="Tahoma"/>
      <w:sz w:val="16"/>
      <w:szCs w:val="16"/>
    </w:rPr>
  </w:style>
  <w:style w:type="character" w:customStyle="1" w:styleId="BalloonTextChar">
    <w:name w:val="Balloon Text Char"/>
    <w:basedOn w:val="DefaultParagraphFont"/>
    <w:link w:val="BalloonText"/>
    <w:rsid w:val="003A7F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2672"/>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B95E24"/>
    <w:rPr>
      <w:sz w:val="20"/>
      <w:szCs w:val="20"/>
    </w:rPr>
  </w:style>
  <w:style w:type="character" w:customStyle="1" w:styleId="FootnoteTextChar">
    <w:name w:val="Footnote Text Char"/>
    <w:basedOn w:val="DefaultParagraphFont"/>
    <w:link w:val="FootnoteText"/>
    <w:rsid w:val="00B95E24"/>
  </w:style>
  <w:style w:type="character" w:styleId="FootnoteReference">
    <w:name w:val="footnote reference"/>
    <w:basedOn w:val="DefaultParagraphFont"/>
    <w:rsid w:val="00B95E24"/>
    <w:rPr>
      <w:vertAlign w:val="superscript"/>
    </w:rPr>
  </w:style>
  <w:style w:type="paragraph" w:styleId="ListParagraph">
    <w:name w:val="List Paragraph"/>
    <w:basedOn w:val="Normal"/>
    <w:uiPriority w:val="34"/>
    <w:qFormat/>
    <w:rsid w:val="00D14D17"/>
    <w:pPr>
      <w:ind w:left="720"/>
      <w:contextualSpacing/>
    </w:pPr>
  </w:style>
  <w:style w:type="character" w:customStyle="1" w:styleId="EmailStyle20">
    <w:name w:val="EmailStyle20"/>
    <w:basedOn w:val="DefaultParagraphFont"/>
    <w:semiHidden/>
    <w:rsid w:val="009940D8"/>
    <w:rPr>
      <w:rFonts w:ascii="Calibri" w:hAnsi="Calibri"/>
      <w:b w:val="0"/>
      <w:bCs w:val="0"/>
      <w:i w:val="0"/>
      <w:iCs w:val="0"/>
      <w:strike w:val="0"/>
      <w:color w:val="000080"/>
      <w:sz w:val="22"/>
      <w:szCs w:val="22"/>
      <w:u w:val="none"/>
    </w:rPr>
  </w:style>
  <w:style w:type="paragraph" w:styleId="Title">
    <w:name w:val="Title"/>
    <w:basedOn w:val="Normal"/>
    <w:link w:val="TitleChar"/>
    <w:qFormat/>
    <w:rsid w:val="008D3400"/>
    <w:pPr>
      <w:jc w:val="center"/>
    </w:pPr>
    <w:rPr>
      <w:rFonts w:eastAsia="SimSun"/>
      <w:b/>
      <w:bCs/>
      <w:sz w:val="28"/>
      <w:szCs w:val="28"/>
      <w:lang w:eastAsia="zh-CN"/>
    </w:rPr>
  </w:style>
  <w:style w:type="character" w:customStyle="1" w:styleId="TitleChar">
    <w:name w:val="Title Char"/>
    <w:basedOn w:val="DefaultParagraphFont"/>
    <w:link w:val="Title"/>
    <w:rsid w:val="008D3400"/>
    <w:rPr>
      <w:rFonts w:eastAsia="SimSun"/>
      <w:b/>
      <w:bCs/>
      <w:sz w:val="28"/>
      <w:szCs w:val="28"/>
      <w:lang w:eastAsia="zh-CN"/>
    </w:rPr>
  </w:style>
  <w:style w:type="paragraph" w:styleId="NormalWeb">
    <w:name w:val="Normal (Web)"/>
    <w:basedOn w:val="Normal"/>
    <w:uiPriority w:val="99"/>
    <w:unhideWhenUsed/>
    <w:rsid w:val="003F2A6D"/>
    <w:pPr>
      <w:spacing w:before="100" w:beforeAutospacing="1" w:after="100" w:afterAutospacing="1"/>
    </w:pPr>
  </w:style>
  <w:style w:type="paragraph" w:styleId="BalloonText">
    <w:name w:val="Balloon Text"/>
    <w:basedOn w:val="Normal"/>
    <w:link w:val="BalloonTextChar"/>
    <w:rsid w:val="003A7FEB"/>
    <w:rPr>
      <w:rFonts w:ascii="Tahoma" w:hAnsi="Tahoma" w:cs="Tahoma"/>
      <w:sz w:val="16"/>
      <w:szCs w:val="16"/>
    </w:rPr>
  </w:style>
  <w:style w:type="character" w:customStyle="1" w:styleId="BalloonTextChar">
    <w:name w:val="Balloon Text Char"/>
    <w:basedOn w:val="DefaultParagraphFont"/>
    <w:link w:val="BalloonText"/>
    <w:rsid w:val="003A7F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86127">
      <w:bodyDiv w:val="1"/>
      <w:marLeft w:val="0"/>
      <w:marRight w:val="0"/>
      <w:marTop w:val="0"/>
      <w:marBottom w:val="0"/>
      <w:divBdr>
        <w:top w:val="none" w:sz="0" w:space="0" w:color="auto"/>
        <w:left w:val="none" w:sz="0" w:space="0" w:color="auto"/>
        <w:bottom w:val="none" w:sz="0" w:space="0" w:color="auto"/>
        <w:right w:val="none" w:sz="0" w:space="0" w:color="auto"/>
      </w:divBdr>
      <w:divsChild>
        <w:div w:id="183592774">
          <w:marLeft w:val="0"/>
          <w:marRight w:val="0"/>
          <w:marTop w:val="100"/>
          <w:marBottom w:val="100"/>
          <w:divBdr>
            <w:top w:val="none" w:sz="0" w:space="0" w:color="auto"/>
            <w:left w:val="none" w:sz="0" w:space="0" w:color="auto"/>
            <w:bottom w:val="none" w:sz="0" w:space="0" w:color="auto"/>
            <w:right w:val="none" w:sz="0" w:space="0" w:color="auto"/>
          </w:divBdr>
          <w:divsChild>
            <w:div w:id="1554267180">
              <w:marLeft w:val="0"/>
              <w:marRight w:val="0"/>
              <w:marTop w:val="0"/>
              <w:marBottom w:val="0"/>
              <w:divBdr>
                <w:top w:val="none" w:sz="0" w:space="0" w:color="auto"/>
                <w:left w:val="none" w:sz="0" w:space="0" w:color="auto"/>
                <w:bottom w:val="none" w:sz="0" w:space="0" w:color="auto"/>
                <w:right w:val="none" w:sz="0" w:space="0" w:color="auto"/>
              </w:divBdr>
              <w:divsChild>
                <w:div w:id="1594165628">
                  <w:marLeft w:val="150"/>
                  <w:marRight w:val="150"/>
                  <w:marTop w:val="0"/>
                  <w:marBottom w:val="0"/>
                  <w:divBdr>
                    <w:top w:val="none" w:sz="0" w:space="0" w:color="auto"/>
                    <w:left w:val="none" w:sz="0" w:space="0" w:color="auto"/>
                    <w:bottom w:val="none" w:sz="0" w:space="0" w:color="auto"/>
                    <w:right w:val="none" w:sz="0" w:space="0" w:color="auto"/>
                  </w:divBdr>
                  <w:divsChild>
                    <w:div w:id="1303122277">
                      <w:marLeft w:val="0"/>
                      <w:marRight w:val="0"/>
                      <w:marTop w:val="0"/>
                      <w:marBottom w:val="0"/>
                      <w:divBdr>
                        <w:top w:val="none" w:sz="0" w:space="0" w:color="auto"/>
                        <w:left w:val="none" w:sz="0" w:space="0" w:color="auto"/>
                        <w:bottom w:val="none" w:sz="0" w:space="0" w:color="auto"/>
                        <w:right w:val="none" w:sz="0" w:space="0" w:color="auto"/>
                      </w:divBdr>
                      <w:divsChild>
                        <w:div w:id="16881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548610">
      <w:bodyDiv w:val="1"/>
      <w:marLeft w:val="0"/>
      <w:marRight w:val="0"/>
      <w:marTop w:val="0"/>
      <w:marBottom w:val="0"/>
      <w:divBdr>
        <w:top w:val="none" w:sz="0" w:space="0" w:color="auto"/>
        <w:left w:val="none" w:sz="0" w:space="0" w:color="auto"/>
        <w:bottom w:val="none" w:sz="0" w:space="0" w:color="auto"/>
        <w:right w:val="none" w:sz="0" w:space="0" w:color="auto"/>
      </w:divBdr>
      <w:divsChild>
        <w:div w:id="1952130682">
          <w:marLeft w:val="0"/>
          <w:marRight w:val="0"/>
          <w:marTop w:val="0"/>
          <w:marBottom w:val="0"/>
          <w:divBdr>
            <w:top w:val="none" w:sz="0" w:space="0" w:color="auto"/>
            <w:left w:val="none" w:sz="0" w:space="0" w:color="auto"/>
            <w:bottom w:val="none" w:sz="0" w:space="0" w:color="auto"/>
            <w:right w:val="none" w:sz="0" w:space="0" w:color="auto"/>
          </w:divBdr>
          <w:divsChild>
            <w:div w:id="1880360506">
              <w:marLeft w:val="0"/>
              <w:marRight w:val="0"/>
              <w:marTop w:val="0"/>
              <w:marBottom w:val="0"/>
              <w:divBdr>
                <w:top w:val="none" w:sz="0" w:space="0" w:color="auto"/>
                <w:left w:val="none" w:sz="0" w:space="0" w:color="auto"/>
                <w:bottom w:val="none" w:sz="0" w:space="0" w:color="auto"/>
                <w:right w:val="none" w:sz="0" w:space="0" w:color="auto"/>
              </w:divBdr>
              <w:divsChild>
                <w:div w:id="1198930684">
                  <w:marLeft w:val="240"/>
                  <w:marRight w:val="240"/>
                  <w:marTop w:val="0"/>
                  <w:marBottom w:val="240"/>
                  <w:divBdr>
                    <w:top w:val="none" w:sz="0" w:space="0" w:color="auto"/>
                    <w:left w:val="none" w:sz="0" w:space="0" w:color="auto"/>
                    <w:bottom w:val="none" w:sz="0" w:space="0" w:color="auto"/>
                    <w:right w:val="none" w:sz="0" w:space="0" w:color="auto"/>
                  </w:divBdr>
                  <w:divsChild>
                    <w:div w:id="30813195">
                      <w:marLeft w:val="0"/>
                      <w:marRight w:val="0"/>
                      <w:marTop w:val="0"/>
                      <w:marBottom w:val="0"/>
                      <w:divBdr>
                        <w:top w:val="none" w:sz="0" w:space="0" w:color="auto"/>
                        <w:left w:val="none" w:sz="0" w:space="0" w:color="auto"/>
                        <w:bottom w:val="none" w:sz="0" w:space="0" w:color="auto"/>
                        <w:right w:val="none" w:sz="0" w:space="0" w:color="auto"/>
                      </w:divBdr>
                      <w:divsChild>
                        <w:div w:id="999774578">
                          <w:marLeft w:val="0"/>
                          <w:marRight w:val="0"/>
                          <w:marTop w:val="0"/>
                          <w:marBottom w:val="0"/>
                          <w:divBdr>
                            <w:top w:val="none" w:sz="0" w:space="0" w:color="auto"/>
                            <w:left w:val="none" w:sz="0" w:space="0" w:color="auto"/>
                            <w:bottom w:val="none" w:sz="0" w:space="0" w:color="auto"/>
                            <w:right w:val="none" w:sz="0" w:space="0" w:color="auto"/>
                          </w:divBdr>
                          <w:divsChild>
                            <w:div w:id="35994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A21053A5.dotm</Template>
  <TotalTime>1</TotalTime>
  <Pages>6</Pages>
  <Words>2543</Words>
  <Characters>14498</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17007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London School of Economics and Political Science</dc:creator>
  <cp:lastModifiedBy>Administrator</cp:lastModifiedBy>
  <cp:revision>2</cp:revision>
  <dcterms:created xsi:type="dcterms:W3CDTF">2018-11-13T16:10:00Z</dcterms:created>
  <dcterms:modified xsi:type="dcterms:W3CDTF">2018-11-13T16:10:00Z</dcterms:modified>
</cp:coreProperties>
</file>