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04C" w:rsidRPr="0011535D" w:rsidRDefault="0011535D" w:rsidP="000A393F">
      <w:pPr>
        <w:jc w:val="both"/>
        <w:rPr>
          <w:rFonts w:ascii="Palatino Linotype" w:hAnsi="Palatino Linotype"/>
          <w:b/>
          <w:sz w:val="24"/>
        </w:rPr>
      </w:pPr>
      <w:bookmarkStart w:id="0" w:name="_GoBack"/>
      <w:bookmarkEnd w:id="0"/>
      <w:r w:rsidRPr="0011535D">
        <w:rPr>
          <w:rFonts w:ascii="Palatino Linotype" w:hAnsi="Palatino Linotype"/>
          <w:b/>
          <w:sz w:val="24"/>
        </w:rPr>
        <w:t xml:space="preserve">MG4G7: </w:t>
      </w:r>
      <w:r w:rsidR="00523503" w:rsidRPr="0011535D">
        <w:rPr>
          <w:rFonts w:ascii="Palatino Linotype" w:hAnsi="Palatino Linotype"/>
          <w:b/>
          <w:sz w:val="24"/>
        </w:rPr>
        <w:t>Moving peer review of essay plans online</w:t>
      </w:r>
    </w:p>
    <w:p w:rsidR="00523503" w:rsidRPr="000A393F" w:rsidRDefault="00523503" w:rsidP="000A393F">
      <w:pPr>
        <w:jc w:val="both"/>
        <w:rPr>
          <w:rFonts w:ascii="Palatino Linotype" w:hAnsi="Palatino Linotype"/>
          <w:sz w:val="24"/>
        </w:rPr>
      </w:pPr>
      <w:r w:rsidRPr="000A393F">
        <w:rPr>
          <w:rFonts w:ascii="Palatino Linotype" w:hAnsi="Palatino Linotype"/>
          <w:sz w:val="24"/>
        </w:rPr>
        <w:t xml:space="preserve">MG4G7 is a popular MSc elective exploring the management of </w:t>
      </w:r>
      <w:r w:rsidR="000A393F">
        <w:rPr>
          <w:rFonts w:ascii="Palatino Linotype" w:hAnsi="Palatino Linotype"/>
          <w:sz w:val="24"/>
        </w:rPr>
        <w:t xml:space="preserve">advanced </w:t>
      </w:r>
      <w:r w:rsidRPr="000A393F">
        <w:rPr>
          <w:rFonts w:ascii="Palatino Linotype" w:hAnsi="Palatino Linotype"/>
          <w:sz w:val="24"/>
        </w:rPr>
        <w:t>technologies.  Students explore</w:t>
      </w:r>
      <w:r w:rsidR="000A393F">
        <w:rPr>
          <w:rFonts w:ascii="Palatino Linotype" w:hAnsi="Palatino Linotype"/>
          <w:sz w:val="24"/>
        </w:rPr>
        <w:t xml:space="preserve"> the management challenges of artificial intelligence</w:t>
      </w:r>
      <w:r w:rsidRPr="000A393F">
        <w:rPr>
          <w:rFonts w:ascii="Palatino Linotype" w:hAnsi="Palatino Linotype"/>
          <w:sz w:val="24"/>
        </w:rPr>
        <w:t xml:space="preserve"> and fintech (including open banking and blockchain) and produce group videos addressing particularly business pain points [link to the other piece].</w:t>
      </w:r>
    </w:p>
    <w:p w:rsidR="000A393F" w:rsidRPr="000A393F" w:rsidRDefault="00523503" w:rsidP="000A393F">
      <w:pPr>
        <w:jc w:val="both"/>
        <w:rPr>
          <w:rFonts w:ascii="Palatino Linotype" w:hAnsi="Palatino Linotype"/>
          <w:sz w:val="24"/>
        </w:rPr>
      </w:pPr>
      <w:r w:rsidRPr="000A393F">
        <w:rPr>
          <w:rFonts w:ascii="Palatino Linotype" w:hAnsi="Palatino Linotype"/>
          <w:sz w:val="24"/>
        </w:rPr>
        <w:t xml:space="preserve">The students also write an individual essay on another </w:t>
      </w:r>
      <w:r w:rsidR="000A393F">
        <w:rPr>
          <w:rFonts w:ascii="Palatino Linotype" w:hAnsi="Palatino Linotype"/>
          <w:sz w:val="24"/>
        </w:rPr>
        <w:t>advanced technology</w:t>
      </w:r>
      <w:r w:rsidRPr="000A393F">
        <w:rPr>
          <w:rFonts w:ascii="Palatino Linotype" w:hAnsi="Palatino Linotype"/>
          <w:sz w:val="24"/>
        </w:rPr>
        <w:t>.  The course design includes two rounds of peer review of essay plans where students produce A3 “posters” outlining their essay ideas and plans.  These posters are normally reviewed during a specialised session, with students and faculty moving between the posters offering comments, suggestions and other feedback on the essay plans at different stages of development.</w:t>
      </w:r>
      <w:r w:rsidR="000A393F" w:rsidRPr="000A393F">
        <w:rPr>
          <w:rFonts w:ascii="Palatino Linotype" w:hAnsi="Palatino Linotype"/>
          <w:sz w:val="24"/>
        </w:rPr>
        <w:t xml:space="preserve">  That is, the sessions are designed so that the students receive feedback on their research ideas, have an opportunity to see how others are approaching the essay and learn to provide actionable feedback to others.</w:t>
      </w:r>
    </w:p>
    <w:p w:rsidR="00523503" w:rsidRPr="000A393F" w:rsidRDefault="00523503" w:rsidP="000A393F">
      <w:pPr>
        <w:jc w:val="both"/>
        <w:rPr>
          <w:rFonts w:ascii="Palatino Linotype" w:hAnsi="Palatino Linotype"/>
          <w:sz w:val="24"/>
        </w:rPr>
      </w:pPr>
      <w:r w:rsidRPr="000A393F">
        <w:rPr>
          <w:rFonts w:ascii="Palatino Linotype" w:hAnsi="Palatino Linotype"/>
          <w:sz w:val="24"/>
        </w:rPr>
        <w:t>The LSE’s move to online only teaching meant that the second peer review of posters could not be held in the normal face to face way and instead we had to shift it to an online environment.</w:t>
      </w:r>
    </w:p>
    <w:p w:rsidR="00523503" w:rsidRPr="000A393F" w:rsidRDefault="00523503" w:rsidP="000A393F">
      <w:pPr>
        <w:jc w:val="both"/>
        <w:rPr>
          <w:rFonts w:ascii="Palatino Linotype" w:hAnsi="Palatino Linotype"/>
          <w:sz w:val="24"/>
        </w:rPr>
      </w:pPr>
      <w:r w:rsidRPr="000A393F">
        <w:rPr>
          <w:rFonts w:ascii="Palatino Linotype" w:hAnsi="Palatino Linotype"/>
          <w:sz w:val="24"/>
        </w:rPr>
        <w:t xml:space="preserve">Fortunately, for another course [see </w:t>
      </w:r>
      <w:hyperlink r:id="rId4" w:history="1">
        <w:r w:rsidRPr="000A393F">
          <w:rPr>
            <w:rStyle w:val="Hyperlink"/>
            <w:rFonts w:ascii="Palatino Linotype" w:hAnsi="Palatino Linotype"/>
            <w:sz w:val="24"/>
          </w:rPr>
          <w:t>https://blogs.lse.ac.uk/lti/2016/11/01/mahara-blogging-and-peer-review/</w:t>
        </w:r>
      </w:hyperlink>
      <w:r w:rsidRPr="000A393F">
        <w:rPr>
          <w:rFonts w:ascii="Palatino Linotype" w:hAnsi="Palatino Linotype"/>
          <w:sz w:val="24"/>
        </w:rPr>
        <w:t xml:space="preserve"> and </w:t>
      </w:r>
      <w:hyperlink r:id="rId5" w:history="1">
        <w:r w:rsidRPr="000A393F">
          <w:rPr>
            <w:rStyle w:val="Hyperlink"/>
            <w:rFonts w:ascii="Palatino Linotype" w:hAnsi="Palatino Linotype"/>
            <w:sz w:val="24"/>
          </w:rPr>
          <w:t>http://lti.lse.ac.uk/using-mahara-blogging-peer-review-and-feedback/</w:t>
        </w:r>
      </w:hyperlink>
      <w:r w:rsidRPr="000A393F">
        <w:rPr>
          <w:rFonts w:ascii="Palatino Linotype" w:hAnsi="Palatino Linotype"/>
          <w:sz w:val="24"/>
        </w:rPr>
        <w:t>] I had experience of using a blogging platform as a mechanism for providing peer review (of blogs about the essay topic) by students and faculty</w:t>
      </w:r>
      <w:r w:rsidR="004602C5">
        <w:rPr>
          <w:rFonts w:ascii="Palatino Linotype" w:hAnsi="Palatino Linotype"/>
          <w:sz w:val="24"/>
        </w:rPr>
        <w:t xml:space="preserve"> as “comments” on the blog</w:t>
      </w:r>
      <w:r w:rsidRPr="000A393F">
        <w:rPr>
          <w:rFonts w:ascii="Palatino Linotype" w:hAnsi="Palatino Linotype"/>
          <w:sz w:val="24"/>
        </w:rPr>
        <w:t xml:space="preserve"> and so sought to adapt this to the peer review of the posters.</w:t>
      </w:r>
    </w:p>
    <w:p w:rsidR="000A393F" w:rsidRPr="000A393F" w:rsidRDefault="00523503" w:rsidP="000A393F">
      <w:pPr>
        <w:jc w:val="both"/>
        <w:rPr>
          <w:rFonts w:ascii="Palatino Linotype" w:hAnsi="Palatino Linotype"/>
          <w:sz w:val="24"/>
        </w:rPr>
      </w:pPr>
      <w:r w:rsidRPr="000A393F">
        <w:rPr>
          <w:rFonts w:ascii="Palatino Linotype" w:hAnsi="Palatino Linotype"/>
          <w:sz w:val="24"/>
        </w:rPr>
        <w:t>Students were asked to upload their posters (either the text of their poster or, literally, a photo of their handwritten poster) to the blogging platform by the time of the peer review session.  These were labelled using their names and the topic of their essay (</w:t>
      </w:r>
      <w:r w:rsidR="000A393F">
        <w:rPr>
          <w:rFonts w:ascii="Palatino Linotype" w:hAnsi="Palatino Linotype"/>
          <w:sz w:val="24"/>
        </w:rPr>
        <w:t xml:space="preserve">for the online session we </w:t>
      </w:r>
      <w:r w:rsidRPr="000A393F">
        <w:rPr>
          <w:rFonts w:ascii="Palatino Linotype" w:hAnsi="Palatino Linotype"/>
          <w:sz w:val="24"/>
        </w:rPr>
        <w:t>us</w:t>
      </w:r>
      <w:r w:rsidR="000A393F">
        <w:rPr>
          <w:rFonts w:ascii="Palatino Linotype" w:hAnsi="Palatino Linotype"/>
          <w:sz w:val="24"/>
        </w:rPr>
        <w:t>ed</w:t>
      </w:r>
      <w:r w:rsidRPr="000A393F">
        <w:rPr>
          <w:rFonts w:ascii="Palatino Linotype" w:hAnsi="Palatino Linotype"/>
          <w:sz w:val="24"/>
        </w:rPr>
        <w:t xml:space="preserve"> the students’ first name </w:t>
      </w:r>
      <w:r w:rsidR="000A393F">
        <w:rPr>
          <w:rFonts w:ascii="Palatino Linotype" w:hAnsi="Palatino Linotype"/>
          <w:sz w:val="24"/>
        </w:rPr>
        <w:t xml:space="preserve">to </w:t>
      </w:r>
      <w:r w:rsidR="00B463D9">
        <w:rPr>
          <w:rFonts w:ascii="Palatino Linotype" w:hAnsi="Palatino Linotype"/>
          <w:sz w:val="24"/>
        </w:rPr>
        <w:t xml:space="preserve">sort the posters and </w:t>
      </w:r>
      <w:r w:rsidR="000A393F">
        <w:rPr>
          <w:rFonts w:ascii="Palatino Linotype" w:hAnsi="Palatino Linotype"/>
          <w:sz w:val="24"/>
        </w:rPr>
        <w:t>mix things up in a different way to grouping by family name which we had done for the first session</w:t>
      </w:r>
      <w:r w:rsidRPr="000A393F">
        <w:rPr>
          <w:rFonts w:ascii="Palatino Linotype" w:hAnsi="Palatino Linotype"/>
          <w:sz w:val="24"/>
        </w:rPr>
        <w:t>).</w:t>
      </w:r>
      <w:r w:rsidR="000A393F" w:rsidRPr="000A393F">
        <w:rPr>
          <w:rFonts w:ascii="Palatino Linotype" w:hAnsi="Palatino Linotype"/>
          <w:sz w:val="24"/>
        </w:rPr>
        <w:t xml:space="preserve">  Interestingly, by family name the student names this year fell into these groups: A-G, H-L, M-S, T-Z whe</w:t>
      </w:r>
      <w:r w:rsidR="000A393F">
        <w:rPr>
          <w:rFonts w:ascii="Palatino Linotype" w:hAnsi="Palatino Linotype"/>
          <w:sz w:val="24"/>
        </w:rPr>
        <w:t>reas by first name</w:t>
      </w:r>
      <w:r w:rsidR="000A393F" w:rsidRPr="000A393F">
        <w:rPr>
          <w:rFonts w:ascii="Palatino Linotype" w:hAnsi="Palatino Linotype"/>
          <w:sz w:val="24"/>
        </w:rPr>
        <w:t xml:space="preserve"> the </w:t>
      </w:r>
      <w:r w:rsidR="00B463D9">
        <w:rPr>
          <w:rFonts w:ascii="Palatino Linotype" w:hAnsi="Palatino Linotype"/>
          <w:sz w:val="24"/>
        </w:rPr>
        <w:t xml:space="preserve">split was </w:t>
      </w:r>
      <w:r w:rsidR="000A393F" w:rsidRPr="000A393F">
        <w:rPr>
          <w:rFonts w:ascii="Palatino Linotype" w:hAnsi="Palatino Linotype"/>
          <w:sz w:val="24"/>
        </w:rPr>
        <w:t>A-E, F-J, K-P, Q-Z.</w:t>
      </w:r>
    </w:p>
    <w:p w:rsidR="000A393F" w:rsidRPr="000A393F" w:rsidRDefault="000A393F" w:rsidP="000A393F">
      <w:pPr>
        <w:jc w:val="both"/>
        <w:rPr>
          <w:rFonts w:ascii="Palatino Linotype" w:hAnsi="Palatino Linotype"/>
          <w:sz w:val="24"/>
        </w:rPr>
      </w:pPr>
      <w:r w:rsidRPr="000A393F">
        <w:rPr>
          <w:rFonts w:ascii="Palatino Linotype" w:hAnsi="Palatino Linotype"/>
          <w:sz w:val="24"/>
        </w:rPr>
        <w:t xml:space="preserve">These groups were used to allocate </w:t>
      </w:r>
      <w:r>
        <w:rPr>
          <w:rFonts w:ascii="Palatino Linotype" w:hAnsi="Palatino Linotype"/>
          <w:sz w:val="24"/>
        </w:rPr>
        <w:t>one course teacher to each</w:t>
      </w:r>
      <w:r w:rsidR="00523503" w:rsidRPr="000A393F">
        <w:rPr>
          <w:rFonts w:ascii="Palatino Linotype" w:hAnsi="Palatino Linotype"/>
          <w:sz w:val="24"/>
        </w:rPr>
        <w:t xml:space="preserve"> of the </w:t>
      </w:r>
      <w:r w:rsidR="00B463D9">
        <w:rPr>
          <w:rFonts w:ascii="Palatino Linotype" w:hAnsi="Palatino Linotype"/>
          <w:sz w:val="24"/>
        </w:rPr>
        <w:t xml:space="preserve">groups of </w:t>
      </w:r>
      <w:r w:rsidR="00523503" w:rsidRPr="000A393F">
        <w:rPr>
          <w:rFonts w:ascii="Palatino Linotype" w:hAnsi="Palatino Linotype"/>
          <w:sz w:val="24"/>
        </w:rPr>
        <w:t xml:space="preserve">students </w:t>
      </w:r>
      <w:r w:rsidR="00B463D9">
        <w:rPr>
          <w:rFonts w:ascii="Palatino Linotype" w:hAnsi="Palatino Linotype"/>
          <w:sz w:val="24"/>
        </w:rPr>
        <w:t xml:space="preserve">and they </w:t>
      </w:r>
      <w:r w:rsidR="00523503" w:rsidRPr="000A393F">
        <w:rPr>
          <w:rFonts w:ascii="Palatino Linotype" w:hAnsi="Palatino Linotype"/>
          <w:sz w:val="24"/>
        </w:rPr>
        <w:t xml:space="preserve">would </w:t>
      </w:r>
      <w:r w:rsidR="00B463D9">
        <w:rPr>
          <w:rFonts w:ascii="Palatino Linotype" w:hAnsi="Palatino Linotype"/>
          <w:sz w:val="24"/>
        </w:rPr>
        <w:t xml:space="preserve">then </w:t>
      </w:r>
      <w:r w:rsidR="00523503" w:rsidRPr="000A393F">
        <w:rPr>
          <w:rFonts w:ascii="Palatino Linotype" w:hAnsi="Palatino Linotype"/>
          <w:sz w:val="24"/>
        </w:rPr>
        <w:t xml:space="preserve">provide </w:t>
      </w:r>
      <w:r>
        <w:rPr>
          <w:rFonts w:ascii="Palatino Linotype" w:hAnsi="Palatino Linotype"/>
          <w:sz w:val="24"/>
        </w:rPr>
        <w:t xml:space="preserve">formative feedback </w:t>
      </w:r>
      <w:r w:rsidR="00B463D9">
        <w:rPr>
          <w:rFonts w:ascii="Palatino Linotype" w:hAnsi="Palatino Linotype"/>
          <w:sz w:val="24"/>
        </w:rPr>
        <w:t>on the</w:t>
      </w:r>
      <w:r w:rsidR="00523503" w:rsidRPr="000A393F">
        <w:rPr>
          <w:rFonts w:ascii="Palatino Linotype" w:hAnsi="Palatino Linotype"/>
          <w:sz w:val="24"/>
        </w:rPr>
        <w:t xml:space="preserve"> poster</w:t>
      </w:r>
      <w:r w:rsidR="00B463D9">
        <w:rPr>
          <w:rFonts w:ascii="Palatino Linotype" w:hAnsi="Palatino Linotype"/>
          <w:sz w:val="24"/>
        </w:rPr>
        <w:t>s in their group</w:t>
      </w:r>
      <w:r w:rsidRPr="000A393F">
        <w:rPr>
          <w:rFonts w:ascii="Palatino Linotype" w:hAnsi="Palatino Linotype"/>
          <w:sz w:val="24"/>
        </w:rPr>
        <w:t>.  The students were also asked to provide feedback on the “next name along”</w:t>
      </w:r>
      <w:r w:rsidR="00B463D9">
        <w:rPr>
          <w:rFonts w:ascii="Palatino Linotype" w:hAnsi="Palatino Linotype"/>
          <w:sz w:val="24"/>
        </w:rPr>
        <w:t xml:space="preserve"> (Alice would provide feedback on Beryl etc.)</w:t>
      </w:r>
      <w:r w:rsidRPr="000A393F">
        <w:rPr>
          <w:rFonts w:ascii="Palatino Linotype" w:hAnsi="Palatino Linotype"/>
          <w:sz w:val="24"/>
        </w:rPr>
        <w:t xml:space="preserve"> and were given instructions on what good feedback looked like.  They were also encouraged to remain engaged with their fellow students by optionally looking at some more posters and, even if they didn’t provide detailed feedback, leaving a brief comment to show that they had visited the poster.</w:t>
      </w:r>
      <w:r w:rsidR="00B463D9">
        <w:rPr>
          <w:rFonts w:ascii="Palatino Linotype" w:hAnsi="Palatino Linotype"/>
          <w:sz w:val="24"/>
        </w:rPr>
        <w:t xml:space="preserve">  A list of all the submitted essay topics was circulated to the students.</w:t>
      </w:r>
    </w:p>
    <w:p w:rsidR="00B463D9" w:rsidRDefault="00B463D9" w:rsidP="000A393F">
      <w:pPr>
        <w:jc w:val="both"/>
        <w:rPr>
          <w:rFonts w:ascii="Palatino Linotype" w:hAnsi="Palatino Linotype"/>
          <w:sz w:val="24"/>
        </w:rPr>
      </w:pPr>
      <w:r>
        <w:rPr>
          <w:rFonts w:ascii="Palatino Linotype" w:hAnsi="Palatino Linotype"/>
          <w:sz w:val="24"/>
        </w:rPr>
        <w:lastRenderedPageBreak/>
        <w:t>Structuring the process this way proved to be incredibly effective and probably resulted in more detailed feedback comments from fellow students than the face to face process enabled.  Moreover, the blogging platform notifies all those who left feedback comments when another feedback comment is made, simplifying asynchronous communications.  For example, some students were in different time zones and would only wake up to see the feedback comments some time later.  By communicating via comments, they were able to ask follow up points or just thank the people who had left comments.</w:t>
      </w:r>
    </w:p>
    <w:p w:rsidR="00B463D9" w:rsidRDefault="00B463D9" w:rsidP="000A393F">
      <w:pPr>
        <w:jc w:val="both"/>
        <w:rPr>
          <w:rFonts w:ascii="Palatino Linotype" w:hAnsi="Palatino Linotype"/>
          <w:sz w:val="24"/>
        </w:rPr>
      </w:pPr>
      <w:r>
        <w:rPr>
          <w:rFonts w:ascii="Palatino Linotype" w:hAnsi="Palatino Linotype"/>
          <w:sz w:val="24"/>
        </w:rPr>
        <w:t>Some students were unable to submit for the main session because they were travelling at the time, and so we simply replicated the poster process in a different blog so that we knew when they had submitted their posters for feedback.</w:t>
      </w:r>
    </w:p>
    <w:p w:rsidR="00523503" w:rsidRPr="000A393F" w:rsidRDefault="00523503" w:rsidP="000A393F">
      <w:pPr>
        <w:jc w:val="both"/>
        <w:rPr>
          <w:rFonts w:ascii="Palatino Linotype" w:hAnsi="Palatino Linotype"/>
          <w:sz w:val="24"/>
        </w:rPr>
      </w:pPr>
    </w:p>
    <w:sectPr w:rsidR="00523503" w:rsidRPr="000A39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503"/>
    <w:rsid w:val="000A393F"/>
    <w:rsid w:val="0011535D"/>
    <w:rsid w:val="001D0ADC"/>
    <w:rsid w:val="00202F19"/>
    <w:rsid w:val="004602C5"/>
    <w:rsid w:val="00523503"/>
    <w:rsid w:val="00862B4A"/>
    <w:rsid w:val="008D60D8"/>
    <w:rsid w:val="00B463D9"/>
    <w:rsid w:val="00B930D5"/>
    <w:rsid w:val="00E41C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1D46A-DB90-4CB0-B5B3-99496CBCE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235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625921">
      <w:bodyDiv w:val="1"/>
      <w:marLeft w:val="0"/>
      <w:marRight w:val="0"/>
      <w:marTop w:val="0"/>
      <w:marBottom w:val="0"/>
      <w:divBdr>
        <w:top w:val="none" w:sz="0" w:space="0" w:color="auto"/>
        <w:left w:val="none" w:sz="0" w:space="0" w:color="auto"/>
        <w:bottom w:val="none" w:sz="0" w:space="0" w:color="auto"/>
        <w:right w:val="none" w:sz="0" w:space="0" w:color="auto"/>
      </w:divBdr>
      <w:divsChild>
        <w:div w:id="686254180">
          <w:marLeft w:val="547"/>
          <w:marRight w:val="0"/>
          <w:marTop w:val="154"/>
          <w:marBottom w:val="0"/>
          <w:divBdr>
            <w:top w:val="none" w:sz="0" w:space="0" w:color="auto"/>
            <w:left w:val="none" w:sz="0" w:space="0" w:color="auto"/>
            <w:bottom w:val="none" w:sz="0" w:space="0" w:color="auto"/>
            <w:right w:val="none" w:sz="0" w:space="0" w:color="auto"/>
          </w:divBdr>
        </w:div>
        <w:div w:id="1766609842">
          <w:marLeft w:val="547"/>
          <w:marRight w:val="0"/>
          <w:marTop w:val="154"/>
          <w:marBottom w:val="0"/>
          <w:divBdr>
            <w:top w:val="none" w:sz="0" w:space="0" w:color="auto"/>
            <w:left w:val="none" w:sz="0" w:space="0" w:color="auto"/>
            <w:bottom w:val="none" w:sz="0" w:space="0" w:color="auto"/>
            <w:right w:val="none" w:sz="0" w:space="0" w:color="auto"/>
          </w:divBdr>
        </w:div>
        <w:div w:id="1346906202">
          <w:marLeft w:val="547"/>
          <w:marRight w:val="0"/>
          <w:marTop w:val="154"/>
          <w:marBottom w:val="0"/>
          <w:divBdr>
            <w:top w:val="none" w:sz="0" w:space="0" w:color="auto"/>
            <w:left w:val="none" w:sz="0" w:space="0" w:color="auto"/>
            <w:bottom w:val="none" w:sz="0" w:space="0" w:color="auto"/>
            <w:right w:val="none" w:sz="0" w:space="0" w:color="auto"/>
          </w:divBdr>
        </w:div>
      </w:divsChild>
    </w:div>
    <w:div w:id="100705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ti.lse.ac.uk/using-mahara-blogging-peer-review-and-feedback/" TargetMode="External"/><Relationship Id="rId4" Type="http://schemas.openxmlformats.org/officeDocument/2006/relationships/hyperlink" Target="https://blogs.lse.ac.uk/lti/2016/11/01/mahara-blogging-and-peer-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Whitley</dc:creator>
  <cp:keywords/>
  <dc:description/>
  <cp:lastModifiedBy>Liz Faggiani</cp:lastModifiedBy>
  <cp:revision>2</cp:revision>
  <dcterms:created xsi:type="dcterms:W3CDTF">2020-04-28T17:55:00Z</dcterms:created>
  <dcterms:modified xsi:type="dcterms:W3CDTF">2020-04-28T17:55:00Z</dcterms:modified>
</cp:coreProperties>
</file>